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30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МУНИЦИПАЛЬНОЕ КАЗЕННОЕ УЧРЕЖДЕНИЕ ДОПОЛНИТЕЛЬНОГО ОБРАЗОВАНИЯ "ДЕТСКО-ЮНОШЕСКАЯ СПОРТИВНАЯ ШКОЛА" 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НЕФТЕКУМСКОГО </w:t>
      </w:r>
      <w:r w:rsidR="00FF45FD">
        <w:rPr>
          <w:rFonts w:ascii="Times New Roman" w:hAnsi="Times New Roman" w:cs="Times New Roman"/>
          <w:color w:val="595959" w:themeColor="text1" w:themeTint="A6"/>
        </w:rPr>
        <w:t>ГОРОДСКОГО ОКРУГА</w:t>
      </w:r>
      <w:r>
        <w:rPr>
          <w:rFonts w:ascii="Times New Roman" w:hAnsi="Times New Roman" w:cs="Times New Roman"/>
          <w:color w:val="595959" w:themeColor="text1" w:themeTint="A6"/>
        </w:rPr>
        <w:t xml:space="preserve"> СТАВРОПОЛЬСКОГО КРАЯ</w:t>
      </w:r>
    </w:p>
    <w:p w:rsidR="00CC2F72" w:rsidRPr="0094604F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CC2F72" w:rsidRDefault="00620BDD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САМООБСЛЕДОВАНИЕ </w:t>
      </w:r>
      <w:r w:rsidR="00CC2F72">
        <w:rPr>
          <w:rFonts w:ascii="Times New Roman" w:hAnsi="Times New Roman" w:cs="Times New Roman"/>
          <w:color w:val="595959" w:themeColor="text1" w:themeTint="A6"/>
        </w:rPr>
        <w:t>ДЕЯТЕЛЬНОСТИ УЧРЕЖДЕНИЯ</w:t>
      </w:r>
    </w:p>
    <w:p w:rsidR="00CC2F72" w:rsidRDefault="00CC2F72" w:rsidP="00CC2F72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в 201</w:t>
      </w:r>
      <w:r w:rsidR="00F35BEF">
        <w:rPr>
          <w:rFonts w:ascii="Times New Roman" w:hAnsi="Times New Roman" w:cs="Times New Roman"/>
          <w:color w:val="595959" w:themeColor="text1" w:themeTint="A6"/>
        </w:rPr>
        <w:t>9</w:t>
      </w:r>
      <w:r>
        <w:rPr>
          <w:rFonts w:ascii="Times New Roman" w:hAnsi="Times New Roman" w:cs="Times New Roman"/>
          <w:color w:val="595959" w:themeColor="text1" w:themeTint="A6"/>
        </w:rPr>
        <w:t xml:space="preserve"> году</w:t>
      </w:r>
    </w:p>
    <w:p w:rsidR="00CC2F72" w:rsidRPr="0094604F" w:rsidRDefault="00CC2F72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B639F" w:rsidRPr="00926D0E" w:rsidRDefault="006B639F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Целью анализа является оценка деятельности педагогического коллектива и, на ее основе, определение путей совершенствования учебно-воспитательного процесса. </w:t>
      </w:r>
    </w:p>
    <w:p w:rsidR="00083FD7" w:rsidRPr="00926D0E" w:rsidRDefault="00083FD7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</w:p>
    <w:p w:rsidR="001232B9" w:rsidRPr="00926D0E" w:rsidRDefault="001232B9" w:rsidP="001232B9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Сегодня дополнительное образование детей по праву рассматривается как важнейшая составляющая образовательного пространства, оно социально востребовано в обществе и призвано выполнять функции социальной защиты детей, усиливать стартовые возможности личности ребенка.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Приоритетным направлением деятельности муниципального казенного учреждения дополнительного образования «Детско-юношеская спортивная школа» Нефтекумского </w:t>
      </w:r>
      <w:r w:rsidR="00F35BEF">
        <w:rPr>
          <w:color w:val="595959" w:themeColor="text1" w:themeTint="A6"/>
        </w:rPr>
        <w:t>городского округа</w:t>
      </w:r>
      <w:r w:rsidRPr="00926D0E">
        <w:rPr>
          <w:color w:val="595959" w:themeColor="text1" w:themeTint="A6"/>
        </w:rPr>
        <w:t xml:space="preserve"> Ставропольского края (далее – ДЮСШ) является массовое привлечение детей и подростков к регулярным занятиям физической культурой и спортом, достижение учащимися спортивных успехов</w:t>
      </w:r>
      <w:r w:rsidRPr="00926D0E">
        <w:rPr>
          <w:b/>
          <w:bCs/>
          <w:color w:val="595959" w:themeColor="text1" w:themeTint="A6"/>
        </w:rPr>
        <w:t xml:space="preserve">. </w:t>
      </w:r>
    </w:p>
    <w:p w:rsidR="00A40F0B" w:rsidRPr="00926D0E" w:rsidRDefault="00A40F0B" w:rsidP="00A40F0B">
      <w:pPr>
        <w:pStyle w:val="Default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Задачи: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подготовки;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совершенствование организации образовательного процесса, выполнение учебных программ; </w:t>
      </w:r>
    </w:p>
    <w:p w:rsidR="00A40F0B" w:rsidRPr="00926D0E" w:rsidRDefault="00A40F0B" w:rsidP="00A40F0B">
      <w:pPr>
        <w:pStyle w:val="Default"/>
        <w:numPr>
          <w:ilvl w:val="0"/>
          <w:numId w:val="8"/>
        </w:numPr>
        <w:ind w:left="0"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 xml:space="preserve">повышение педагогического мастерства тренеров-преподавателей; 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организация и проведение спортивно-массовых мероприятий;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увеличение  количества спортсменов- разрядников по видам спорта;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уровня выступления обучающихся на соревнованиях муниципального, регионального, федерального уровня;</w:t>
      </w:r>
    </w:p>
    <w:p w:rsidR="00A40F0B" w:rsidRPr="00926D0E" w:rsidRDefault="00A40F0B" w:rsidP="00A40F0B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повышение исполнительской дисциплины педагогического коллектива.</w:t>
      </w:r>
    </w:p>
    <w:p w:rsidR="006B639F" w:rsidRPr="00926D0E" w:rsidRDefault="006B639F" w:rsidP="00083FD7">
      <w:pPr>
        <w:tabs>
          <w:tab w:val="num" w:pos="0"/>
          <w:tab w:val="left" w:pos="709"/>
        </w:tabs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Поставленные перед коллективом задачи решались через: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методики проведения занятий;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совершенствование индивидуальной и групповой  работы с одаренными детьми;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развитие способностей и природных данных  учащихся; 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ознакомление тренеров-преподавателей с новой педагогической и методической литературой;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поездки и выступления на соревнованиях </w:t>
      </w:r>
      <w:r w:rsidR="008B7EA6">
        <w:rPr>
          <w:rFonts w:ascii="Times New Roman" w:hAnsi="Times New Roman" w:cs="Times New Roman"/>
          <w:color w:val="595959" w:themeColor="text1" w:themeTint="A6"/>
        </w:rPr>
        <w:t>различного уровня</w:t>
      </w:r>
      <w:r w:rsidRPr="00926D0E">
        <w:rPr>
          <w:rFonts w:ascii="Times New Roman" w:hAnsi="Times New Roman" w:cs="Times New Roman"/>
          <w:color w:val="595959" w:themeColor="text1" w:themeTint="A6"/>
        </w:rPr>
        <w:t>;</w:t>
      </w:r>
    </w:p>
    <w:p w:rsidR="006B639F" w:rsidRPr="00926D0E" w:rsidRDefault="006B639F" w:rsidP="007E46A1">
      <w:pPr>
        <w:pStyle w:val="a8"/>
        <w:numPr>
          <w:ilvl w:val="0"/>
          <w:numId w:val="5"/>
        </w:numPr>
        <w:tabs>
          <w:tab w:val="num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медицинский контроль на начало учебного года.</w:t>
      </w:r>
    </w:p>
    <w:p w:rsidR="00D16134" w:rsidRPr="0094604F" w:rsidRDefault="00D16134" w:rsidP="00C86B13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CF23AD" w:rsidRPr="00926D0E" w:rsidRDefault="00CF23AD" w:rsidP="00CF23AD">
      <w:pPr>
        <w:ind w:firstLine="567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Кадровое обеспечение</w:t>
      </w:r>
    </w:p>
    <w:p w:rsidR="00CF23AD" w:rsidRPr="00926D0E" w:rsidRDefault="00CF23AD" w:rsidP="008A3400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201</w:t>
      </w:r>
      <w:r w:rsidR="00F35BEF">
        <w:rPr>
          <w:rFonts w:ascii="Times New Roman" w:hAnsi="Times New Roman" w:cs="Times New Roman"/>
          <w:color w:val="595959" w:themeColor="text1" w:themeTint="A6"/>
        </w:rPr>
        <w:t>9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году в ДЮСШ работали 1</w:t>
      </w:r>
      <w:r w:rsidR="00F35BEF">
        <w:rPr>
          <w:rFonts w:ascii="Times New Roman" w:hAnsi="Times New Roman" w:cs="Times New Roman"/>
          <w:color w:val="595959" w:themeColor="text1" w:themeTint="A6"/>
        </w:rPr>
        <w:t>2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штатных тренеров-преподавателей</w:t>
      </w:r>
      <w:r w:rsidR="00341372">
        <w:rPr>
          <w:rFonts w:ascii="Times New Roman" w:hAnsi="Times New Roman" w:cs="Times New Roman"/>
          <w:color w:val="595959" w:themeColor="text1" w:themeTint="A6"/>
        </w:rPr>
        <w:t>, 1 - (внутреннее совмещение)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и </w:t>
      </w:r>
      <w:r w:rsidR="00E9094B">
        <w:rPr>
          <w:rFonts w:ascii="Times New Roman" w:hAnsi="Times New Roman" w:cs="Times New Roman"/>
          <w:color w:val="595959" w:themeColor="text1" w:themeTint="A6"/>
        </w:rPr>
        <w:t>3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– по совместительству.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851"/>
        <w:gridCol w:w="727"/>
        <w:gridCol w:w="974"/>
        <w:gridCol w:w="900"/>
        <w:gridCol w:w="839"/>
        <w:gridCol w:w="900"/>
        <w:gridCol w:w="724"/>
        <w:gridCol w:w="1015"/>
      </w:tblGrid>
      <w:tr w:rsidR="00483372" w:rsidRPr="00926D0E" w:rsidTr="008A3400">
        <w:trPr>
          <w:trHeight w:val="360"/>
        </w:trPr>
        <w:tc>
          <w:tcPr>
            <w:tcW w:w="540" w:type="dxa"/>
            <w:vMerge w:val="restart"/>
          </w:tcPr>
          <w:p w:rsidR="00483372" w:rsidRPr="00926D0E" w:rsidRDefault="00483372" w:rsidP="002152B0">
            <w:pPr>
              <w:ind w:right="-108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2437" w:type="dxa"/>
            <w:vMerge w:val="restart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Вид спорта</w:t>
            </w:r>
          </w:p>
        </w:tc>
        <w:tc>
          <w:tcPr>
            <w:tcW w:w="851" w:type="dxa"/>
            <w:vMerge w:val="restart"/>
          </w:tcPr>
          <w:p w:rsidR="00483372" w:rsidRPr="00926D0E" w:rsidRDefault="00483372" w:rsidP="002152B0">
            <w:pPr>
              <w:ind w:left="-50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тренеров</w:t>
            </w:r>
          </w:p>
        </w:tc>
        <w:tc>
          <w:tcPr>
            <w:tcW w:w="1701" w:type="dxa"/>
            <w:gridSpan w:val="2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Образование</w:t>
            </w:r>
          </w:p>
        </w:tc>
        <w:tc>
          <w:tcPr>
            <w:tcW w:w="3363" w:type="dxa"/>
            <w:gridSpan w:val="4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15" w:type="dxa"/>
            <w:vMerge w:val="restart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обуч-ся</w:t>
            </w:r>
          </w:p>
        </w:tc>
      </w:tr>
      <w:tr w:rsidR="00483372" w:rsidRPr="00926D0E" w:rsidTr="008A3400">
        <w:trPr>
          <w:trHeight w:val="195"/>
        </w:trPr>
        <w:tc>
          <w:tcPr>
            <w:tcW w:w="540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437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1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7" w:type="dxa"/>
          </w:tcPr>
          <w:p w:rsidR="00483372" w:rsidRPr="00926D0E" w:rsidRDefault="00483372" w:rsidP="0048337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</w:t>
            </w:r>
          </w:p>
        </w:tc>
        <w:tc>
          <w:tcPr>
            <w:tcW w:w="974" w:type="dxa"/>
          </w:tcPr>
          <w:p w:rsidR="00483372" w:rsidRPr="00926D0E" w:rsidRDefault="008A3400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ср-</w:t>
            </w:r>
            <w:r w:rsidR="00483372"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проф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высшая</w:t>
            </w:r>
          </w:p>
        </w:tc>
        <w:tc>
          <w:tcPr>
            <w:tcW w:w="839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первая</w:t>
            </w:r>
          </w:p>
        </w:tc>
        <w:tc>
          <w:tcPr>
            <w:tcW w:w="900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соотв</w:t>
            </w:r>
          </w:p>
        </w:tc>
        <w:tc>
          <w:tcPr>
            <w:tcW w:w="724" w:type="dxa"/>
          </w:tcPr>
          <w:p w:rsidR="00483372" w:rsidRPr="00926D0E" w:rsidRDefault="00483372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б/к</w:t>
            </w:r>
          </w:p>
        </w:tc>
        <w:tc>
          <w:tcPr>
            <w:tcW w:w="1015" w:type="dxa"/>
            <w:vMerge/>
          </w:tcPr>
          <w:p w:rsidR="00483372" w:rsidRPr="00926D0E" w:rsidRDefault="00483372" w:rsidP="002152B0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AE345E" w:rsidRPr="00926D0E" w:rsidTr="008A3400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2437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Футбол</w:t>
            </w:r>
          </w:p>
        </w:tc>
        <w:tc>
          <w:tcPr>
            <w:tcW w:w="851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727" w:type="dxa"/>
          </w:tcPr>
          <w:p w:rsidR="00AE345E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74" w:type="dxa"/>
          </w:tcPr>
          <w:p w:rsidR="00AE345E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015" w:type="dxa"/>
          </w:tcPr>
          <w:p w:rsidR="00AE345E" w:rsidRPr="003A31E8" w:rsidRDefault="006B04CF" w:rsidP="0081765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A31E8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  <w:r w:rsidR="003A31E8" w:rsidRPr="003A31E8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  <w:r w:rsidR="00817657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</w:tr>
      <w:tr w:rsidR="00AE345E" w:rsidRPr="00926D0E" w:rsidTr="008A3400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2437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Волейбол</w:t>
            </w:r>
          </w:p>
        </w:tc>
        <w:tc>
          <w:tcPr>
            <w:tcW w:w="851" w:type="dxa"/>
          </w:tcPr>
          <w:p w:rsidR="00AE345E" w:rsidRPr="00926D0E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727" w:type="dxa"/>
          </w:tcPr>
          <w:p w:rsidR="00AE345E" w:rsidRPr="00926D0E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97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7B18A5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3A31E8" w:rsidRDefault="006B04CF" w:rsidP="0081765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A31E8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817657">
              <w:rPr>
                <w:rFonts w:ascii="Times New Roman" w:hAnsi="Times New Roman" w:cs="Times New Roman"/>
                <w:color w:val="595959" w:themeColor="text1" w:themeTint="A6"/>
              </w:rPr>
              <w:t>23</w:t>
            </w:r>
          </w:p>
        </w:tc>
      </w:tr>
      <w:tr w:rsidR="00AE345E" w:rsidRPr="00926D0E" w:rsidTr="008A3400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2437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Баскетбол</w:t>
            </w:r>
          </w:p>
        </w:tc>
        <w:tc>
          <w:tcPr>
            <w:tcW w:w="851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727" w:type="dxa"/>
          </w:tcPr>
          <w:p w:rsidR="00AE345E" w:rsidRPr="00926D0E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97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C46A9B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4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AE345E" w:rsidRPr="003A31E8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98</w:t>
            </w:r>
          </w:p>
        </w:tc>
      </w:tr>
      <w:tr w:rsidR="00AE345E" w:rsidRPr="00926D0E" w:rsidTr="008A3400">
        <w:tc>
          <w:tcPr>
            <w:tcW w:w="54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2437" w:type="dxa"/>
          </w:tcPr>
          <w:p w:rsidR="00AE345E" w:rsidRPr="00926D0E" w:rsidRDefault="00AE345E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Вольная борьба</w:t>
            </w:r>
          </w:p>
        </w:tc>
        <w:tc>
          <w:tcPr>
            <w:tcW w:w="851" w:type="dxa"/>
          </w:tcPr>
          <w:p w:rsidR="00AE345E" w:rsidRPr="00926D0E" w:rsidRDefault="002142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727" w:type="dxa"/>
          </w:tcPr>
          <w:p w:rsidR="00AE345E" w:rsidRPr="00926D0E" w:rsidRDefault="002142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974" w:type="dxa"/>
          </w:tcPr>
          <w:p w:rsidR="00AE345E" w:rsidRPr="00926D0E" w:rsidRDefault="00C46A9B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839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AE345E" w:rsidRPr="00926D0E" w:rsidRDefault="00AE345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AE345E" w:rsidRPr="00926D0E" w:rsidRDefault="002142CE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015" w:type="dxa"/>
          </w:tcPr>
          <w:p w:rsidR="00AE345E" w:rsidRPr="003A31E8" w:rsidRDefault="00817657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286</w:t>
            </w:r>
          </w:p>
        </w:tc>
      </w:tr>
      <w:tr w:rsidR="00F35BEF" w:rsidRPr="00926D0E" w:rsidTr="008A3400">
        <w:tc>
          <w:tcPr>
            <w:tcW w:w="540" w:type="dxa"/>
          </w:tcPr>
          <w:p w:rsidR="00F35BEF" w:rsidRPr="00926D0E" w:rsidRDefault="00F35BEF" w:rsidP="00AD255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2437" w:type="dxa"/>
          </w:tcPr>
          <w:p w:rsidR="00F35BEF" w:rsidRPr="00926D0E" w:rsidRDefault="00F35BEF" w:rsidP="002152B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Грэпплинг</w:t>
            </w:r>
          </w:p>
        </w:tc>
        <w:tc>
          <w:tcPr>
            <w:tcW w:w="851" w:type="dxa"/>
          </w:tcPr>
          <w:p w:rsidR="00F35BEF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F35BEF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74" w:type="dxa"/>
          </w:tcPr>
          <w:p w:rsidR="00F35BEF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F35BEF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F35BEF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F35BEF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F35BEF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1015" w:type="dxa"/>
          </w:tcPr>
          <w:p w:rsidR="00F35BEF" w:rsidRPr="003A31E8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30</w:t>
            </w:r>
          </w:p>
        </w:tc>
      </w:tr>
      <w:tr w:rsidR="00F35BEF" w:rsidRPr="00926D0E" w:rsidTr="008A3400">
        <w:tc>
          <w:tcPr>
            <w:tcW w:w="540" w:type="dxa"/>
          </w:tcPr>
          <w:p w:rsidR="00F35BEF" w:rsidRPr="00926D0E" w:rsidRDefault="00F35BEF" w:rsidP="00AD255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2437" w:type="dxa"/>
          </w:tcPr>
          <w:p w:rsidR="00F35BEF" w:rsidRPr="00926D0E" w:rsidRDefault="00F35BEF" w:rsidP="00AF77F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Художественная гимнастика</w:t>
            </w:r>
          </w:p>
        </w:tc>
        <w:tc>
          <w:tcPr>
            <w:tcW w:w="851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74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839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00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F35BEF" w:rsidRPr="003A31E8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28</w:t>
            </w:r>
          </w:p>
        </w:tc>
      </w:tr>
      <w:tr w:rsidR="00F35BEF" w:rsidRPr="00926D0E" w:rsidTr="008A3400">
        <w:tc>
          <w:tcPr>
            <w:tcW w:w="540" w:type="dxa"/>
          </w:tcPr>
          <w:p w:rsidR="00F35BEF" w:rsidRPr="00926D0E" w:rsidRDefault="00F35BEF" w:rsidP="00AD255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2437" w:type="dxa"/>
          </w:tcPr>
          <w:p w:rsidR="00F35BEF" w:rsidRPr="00926D0E" w:rsidRDefault="00F35BEF" w:rsidP="00AF77F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Бокс</w:t>
            </w:r>
          </w:p>
        </w:tc>
        <w:tc>
          <w:tcPr>
            <w:tcW w:w="851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727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74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26D0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39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900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724" w:type="dxa"/>
          </w:tcPr>
          <w:p w:rsidR="00F35BEF" w:rsidRPr="00926D0E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15" w:type="dxa"/>
          </w:tcPr>
          <w:p w:rsidR="00F35BEF" w:rsidRPr="003A31E8" w:rsidRDefault="00F35BEF" w:rsidP="00AF77F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60</w:t>
            </w:r>
          </w:p>
        </w:tc>
      </w:tr>
      <w:tr w:rsidR="00F35BEF" w:rsidRPr="00926D0E" w:rsidTr="008A3400">
        <w:trPr>
          <w:trHeight w:val="330"/>
        </w:trPr>
        <w:tc>
          <w:tcPr>
            <w:tcW w:w="540" w:type="dxa"/>
          </w:tcPr>
          <w:p w:rsidR="00F35BEF" w:rsidRPr="00926D0E" w:rsidRDefault="00F35BEF" w:rsidP="002152B0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437" w:type="dxa"/>
          </w:tcPr>
          <w:p w:rsidR="00F35BEF" w:rsidRPr="000B1EE0" w:rsidRDefault="00F35BEF" w:rsidP="00F35BEF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0B1EE0">
              <w:rPr>
                <w:rFonts w:ascii="Times New Roman" w:hAnsi="Times New Roman" w:cs="Times New Roman"/>
                <w:b/>
                <w:color w:val="595959" w:themeColor="text1" w:themeTint="A6"/>
              </w:rPr>
              <w:t>Итого на 31.12.201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9</w:t>
            </w:r>
          </w:p>
        </w:tc>
        <w:tc>
          <w:tcPr>
            <w:tcW w:w="851" w:type="dxa"/>
          </w:tcPr>
          <w:p w:rsidR="00F35BEF" w:rsidRPr="007F199F" w:rsidRDefault="00F35BEF" w:rsidP="002142CE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F199F">
              <w:rPr>
                <w:rFonts w:ascii="Times New Roman" w:hAnsi="Times New Roman" w:cs="Times New Roman"/>
                <w:b/>
                <w:color w:val="595959" w:themeColor="text1" w:themeTint="A6"/>
              </w:rPr>
              <w:t>1</w:t>
            </w:r>
            <w:r w:rsidR="002142CE">
              <w:rPr>
                <w:rFonts w:ascii="Times New Roman" w:hAnsi="Times New Roman" w:cs="Times New Roman"/>
                <w:b/>
                <w:color w:val="595959" w:themeColor="text1" w:themeTint="A6"/>
              </w:rPr>
              <w:t>6</w:t>
            </w:r>
          </w:p>
        </w:tc>
        <w:tc>
          <w:tcPr>
            <w:tcW w:w="727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1B5C0C">
              <w:rPr>
                <w:rFonts w:ascii="Times New Roman" w:hAnsi="Times New Roman" w:cs="Times New Roman"/>
                <w:b/>
                <w:color w:val="595959" w:themeColor="text1" w:themeTint="A6"/>
              </w:rPr>
              <w:t>12</w:t>
            </w:r>
          </w:p>
        </w:tc>
        <w:tc>
          <w:tcPr>
            <w:tcW w:w="974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  <w:tc>
          <w:tcPr>
            <w:tcW w:w="900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6</w:t>
            </w:r>
          </w:p>
        </w:tc>
        <w:tc>
          <w:tcPr>
            <w:tcW w:w="839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  <w:tc>
          <w:tcPr>
            <w:tcW w:w="900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  <w:tc>
          <w:tcPr>
            <w:tcW w:w="724" w:type="dxa"/>
          </w:tcPr>
          <w:p w:rsidR="00F35BEF" w:rsidRPr="001B5C0C" w:rsidRDefault="001B5C0C" w:rsidP="002152B0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5</w:t>
            </w:r>
          </w:p>
        </w:tc>
        <w:tc>
          <w:tcPr>
            <w:tcW w:w="1015" w:type="dxa"/>
          </w:tcPr>
          <w:p w:rsidR="00F35BEF" w:rsidRPr="003A31E8" w:rsidRDefault="00F35BEF" w:rsidP="00F35BEF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A31E8">
              <w:rPr>
                <w:rFonts w:ascii="Times New Roman" w:hAnsi="Times New Roman" w:cs="Times New Roman"/>
                <w:b/>
                <w:color w:val="595959" w:themeColor="text1" w:themeTint="A6"/>
              </w:rPr>
              <w:t>8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70</w:t>
            </w:r>
          </w:p>
        </w:tc>
      </w:tr>
    </w:tbl>
    <w:p w:rsidR="00CF23AD" w:rsidRDefault="001A6A38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3</w:t>
      </w:r>
      <w:r w:rsidR="008A3400">
        <w:rPr>
          <w:rFonts w:ascii="Times New Roman" w:hAnsi="Times New Roman" w:cs="Times New Roman"/>
          <w:color w:val="595959" w:themeColor="text1" w:themeTint="A6"/>
        </w:rPr>
        <w:t xml:space="preserve"> тренера-преподавателя прошли курсы повышения квалификации.</w:t>
      </w:r>
    </w:p>
    <w:p w:rsidR="008A3400" w:rsidRDefault="008A3400" w:rsidP="00CF23AD">
      <w:pPr>
        <w:ind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D2BE4" w:rsidRPr="00926D0E" w:rsidRDefault="004D2BE4" w:rsidP="0094604F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Образовательная программа</w:t>
      </w:r>
    </w:p>
    <w:p w:rsidR="00D16134" w:rsidRPr="00926D0E" w:rsidRDefault="00D16134" w:rsidP="00D16134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lastRenderedPageBreak/>
        <w:t>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спортивно-массовой деятельности, реализацию дополнительных общеобразовательных программ по видам спорта, участие в соревнованиях различного уровня.</w:t>
      </w:r>
    </w:p>
    <w:p w:rsidR="00DA206D" w:rsidRPr="00926D0E" w:rsidRDefault="00DA206D" w:rsidP="00DA206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течение 201</w:t>
      </w:r>
      <w:r w:rsidR="00457C68">
        <w:rPr>
          <w:rFonts w:ascii="Times New Roman" w:hAnsi="Times New Roman" w:cs="Times New Roman"/>
          <w:color w:val="595959" w:themeColor="text1" w:themeTint="A6"/>
        </w:rPr>
        <w:t>9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года учебно-тренировочная работа в группах велась по дополнительным общеобразовательным программам</w:t>
      </w:r>
      <w:r w:rsidR="003E4282" w:rsidRPr="00926D0E">
        <w:rPr>
          <w:rFonts w:ascii="Times New Roman" w:hAnsi="Times New Roman" w:cs="Times New Roman"/>
          <w:color w:val="595959" w:themeColor="text1" w:themeTint="A6"/>
        </w:rPr>
        <w:t xml:space="preserve"> по видам спорта</w:t>
      </w:r>
      <w:r w:rsidRPr="00926D0E">
        <w:rPr>
          <w:rFonts w:ascii="Times New Roman" w:hAnsi="Times New Roman" w:cs="Times New Roman"/>
          <w:color w:val="595959" w:themeColor="text1" w:themeTint="A6"/>
        </w:rPr>
        <w:t>. Весь учебно-тренировочный процесс строился на основе учебного плана и годового календарного учебного графика, календарно-тематического планирования.</w:t>
      </w:r>
    </w:p>
    <w:p w:rsidR="004903AC" w:rsidRPr="00926D0E" w:rsidRDefault="004903AC" w:rsidP="004903AC">
      <w:pPr>
        <w:pStyle w:val="20"/>
        <w:shd w:val="clear" w:color="auto" w:fill="auto"/>
        <w:spacing w:after="0" w:line="240" w:lineRule="auto"/>
        <w:ind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Образовательную программу школы составляет комплекс дополнительных предпрофессиональных программ, (рассчитанных на 42 учебных недели)  по футболу, волейболу, баскетболу, спортивной (вольной) борьбе, художественной гимнастике, боксу, и дополнительных общеразвивающих программ (рассчитанных на 36 учебных недель) по футболу, волейболу, баскетболу, спортивной (вольной) борьбе, </w:t>
      </w:r>
      <w:r w:rsidR="00457C68">
        <w:rPr>
          <w:color w:val="595959" w:themeColor="text1" w:themeTint="A6"/>
          <w:sz w:val="24"/>
          <w:szCs w:val="24"/>
        </w:rPr>
        <w:t xml:space="preserve">грэпплингу, </w:t>
      </w:r>
      <w:r w:rsidRPr="00926D0E">
        <w:rPr>
          <w:color w:val="595959" w:themeColor="text1" w:themeTint="A6"/>
          <w:sz w:val="24"/>
          <w:szCs w:val="24"/>
        </w:rPr>
        <w:t xml:space="preserve">боксу разработанных в соответствии с </w:t>
      </w:r>
      <w:r w:rsidRPr="002646C7">
        <w:rPr>
          <w:color w:val="595959"/>
          <w:sz w:val="24"/>
          <w:szCs w:val="24"/>
        </w:rPr>
        <w:t>приказом Мин</w:t>
      </w:r>
      <w:r>
        <w:rPr>
          <w:color w:val="595959"/>
          <w:sz w:val="24"/>
          <w:szCs w:val="24"/>
        </w:rPr>
        <w:t xml:space="preserve">истерства </w:t>
      </w:r>
      <w:r w:rsidRPr="002646C7">
        <w:rPr>
          <w:color w:val="595959"/>
          <w:sz w:val="24"/>
          <w:szCs w:val="24"/>
        </w:rPr>
        <w:t>спорта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color w:val="595959" w:themeColor="text1" w:themeTint="A6"/>
          <w:sz w:val="24"/>
          <w:szCs w:val="24"/>
        </w:rPr>
        <w:t xml:space="preserve"> </w:t>
      </w:r>
      <w:r w:rsidRPr="00926D0E">
        <w:rPr>
          <w:color w:val="595959" w:themeColor="text1" w:themeTint="A6"/>
          <w:sz w:val="24"/>
          <w:szCs w:val="24"/>
        </w:rPr>
        <w:t>и утвержденных педагогическим советом учреждения.</w:t>
      </w:r>
    </w:p>
    <w:p w:rsidR="00DA206D" w:rsidRPr="00926D0E" w:rsidRDefault="00DA206D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Учебно-тренировочные занятия проходили по расписанию, утвержденному директором ДЮСШ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>, ежедневно с 8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до 21</w:t>
      </w:r>
      <w:r w:rsidR="00260EA8" w:rsidRPr="00926D0E">
        <w:rPr>
          <w:rFonts w:ascii="Times New Roman" w:hAnsi="Times New Roman" w:cs="Times New Roman"/>
          <w:color w:val="595959" w:themeColor="text1" w:themeTint="A6"/>
          <w:vertAlign w:val="superscript"/>
        </w:rPr>
        <w:t>00</w:t>
      </w:r>
      <w:r w:rsidR="00260EA8" w:rsidRPr="00926D0E">
        <w:rPr>
          <w:rFonts w:ascii="Times New Roman" w:hAnsi="Times New Roman" w:cs="Times New Roman"/>
          <w:color w:val="595959" w:themeColor="text1" w:themeTint="A6"/>
        </w:rPr>
        <w:t xml:space="preserve"> часа</w:t>
      </w:r>
      <w:r w:rsidRPr="00926D0E">
        <w:rPr>
          <w:rFonts w:ascii="Times New Roman" w:hAnsi="Times New Roman" w:cs="Times New Roman"/>
          <w:color w:val="595959" w:themeColor="text1" w:themeTint="A6"/>
        </w:rPr>
        <w:t>.</w:t>
      </w:r>
    </w:p>
    <w:p w:rsidR="00600456" w:rsidRPr="00926D0E" w:rsidRDefault="00F23EF2" w:rsidP="00600456">
      <w:pPr>
        <w:pStyle w:val="20"/>
        <w:shd w:val="clear" w:color="auto" w:fill="auto"/>
        <w:spacing w:after="0" w:line="240" w:lineRule="auto"/>
        <w:ind w:right="-6" w:firstLine="567"/>
        <w:jc w:val="both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Комплектование групп по культивируемым видам спорта  проводится в соответствии с этапами обучения: спортивно-оздоровительным, начальной подготовки, тренировочным (начальной и углубленной специализации).</w:t>
      </w:r>
      <w:r w:rsidR="00600456" w:rsidRPr="00926D0E">
        <w:rPr>
          <w:color w:val="595959" w:themeColor="text1" w:themeTint="A6"/>
          <w:sz w:val="24"/>
          <w:szCs w:val="24"/>
        </w:rPr>
        <w:t xml:space="preserve"> Образовательный процесс осуществляется в соответствии с этапами многолетней подготовки обучающихся.</w:t>
      </w:r>
    </w:p>
    <w:p w:rsidR="00DA206D" w:rsidRPr="00926D0E" w:rsidRDefault="00506928" w:rsidP="00DA206D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Не менее т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>р</w:t>
      </w:r>
      <w:r w:rsidRPr="00926D0E">
        <w:rPr>
          <w:rFonts w:ascii="Times New Roman" w:hAnsi="Times New Roman" w:cs="Times New Roman"/>
          <w:color w:val="595959" w:themeColor="text1" w:themeTint="A6"/>
        </w:rPr>
        <w:t>ех</w:t>
      </w:r>
      <w:r w:rsidR="00DA206D" w:rsidRPr="00926D0E">
        <w:rPr>
          <w:rFonts w:ascii="Times New Roman" w:hAnsi="Times New Roman" w:cs="Times New Roman"/>
          <w:color w:val="595959" w:themeColor="text1" w:themeTint="A6"/>
        </w:rPr>
        <w:t xml:space="preserve"> раз в течение учебного года в каждой группе тренерами-преподавателями проводились инструктажи с обучающимися по технике безопасности, по правилам поведения в спортивном зале, на открытых площадках, по пожарной безопасности и т.д. </w:t>
      </w:r>
    </w:p>
    <w:p w:rsidR="005934B2" w:rsidRPr="00926D0E" w:rsidRDefault="005934B2" w:rsidP="005934B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 xml:space="preserve">С целью выявления динамики физической и технической подготовленности обучающихся ДЮСШ, улучшения спортивного мастерства, проверки выполнения учебной программы 2 раза в год, в сентябре и мае, в группах начальной подготовки и тренировочных  группах  принимались контрольные нормативы. </w:t>
      </w:r>
    </w:p>
    <w:p w:rsidR="006A445B" w:rsidRPr="00C20E47" w:rsidRDefault="006A445B" w:rsidP="006A445B">
      <w:pPr>
        <w:ind w:right="-85" w:firstLine="567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A445B" w:rsidRPr="00926D0E" w:rsidRDefault="006A445B" w:rsidP="0094604F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Анализ контрольно-переводных нормативов</w:t>
      </w:r>
    </w:p>
    <w:p w:rsidR="004903AC" w:rsidRPr="00926D0E" w:rsidRDefault="004903AC" w:rsidP="004903AC">
      <w:pPr>
        <w:pStyle w:val="ac"/>
        <w:ind w:firstLine="567"/>
        <w:jc w:val="both"/>
        <w:rPr>
          <w:color w:val="595959" w:themeColor="text1" w:themeTint="A6"/>
        </w:rPr>
      </w:pPr>
      <w:r w:rsidRPr="00926D0E">
        <w:rPr>
          <w:color w:val="595959" w:themeColor="text1" w:themeTint="A6"/>
        </w:rPr>
        <w:t>В учреждении ведется контроль за уровнем физического развития воспитанников через контрольно-переводные нормативы по общей физической подготовке и по специальной физической подготовке, два раза в год (в начале учебного года и в конце) согласно Положения о промежуточной и итоговой аттестации обучающихся МКУ ДО ДЮСШ</w:t>
      </w:r>
      <w:r>
        <w:rPr>
          <w:color w:val="595959" w:themeColor="text1" w:themeTint="A6"/>
        </w:rPr>
        <w:t xml:space="preserve"> НГО СК</w:t>
      </w:r>
      <w:r w:rsidRPr="00926D0E">
        <w:rPr>
          <w:color w:val="595959" w:themeColor="text1" w:themeTint="A6"/>
        </w:rPr>
        <w:t xml:space="preserve">. Уровень технического мастерства обучающихся отслеживается в ходе занятий, контрольных тренировок, матчевых встреч и в ходе соревнований. </w:t>
      </w:r>
    </w:p>
    <w:p w:rsidR="00EF34A5" w:rsidRPr="002F7092" w:rsidRDefault="004903AC" w:rsidP="00EF34A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В конце учебного года подводится итог работы на определенном этапе многолетней подготовки. Результаты контрольных нормативов составляют основу для оценки качества работы тренеров и спортивной школы.  Контрольные нормативы, как форма педагогического контроля, основаны на получении информации о деятельности и состоянии спортсмена, эффективности применяемых средств и методов тренировок, выявление динамики развития спортивной формы и прогнозирования спортивных достижений</w:t>
      </w:r>
      <w:r w:rsidR="00B2400D">
        <w:rPr>
          <w:rFonts w:ascii="Times New Roman" w:hAnsi="Times New Roman" w:cs="Times New Roman"/>
          <w:color w:val="595959" w:themeColor="text1" w:themeTint="A6"/>
        </w:rPr>
        <w:t xml:space="preserve">, </w:t>
      </w:r>
      <w:r w:rsidR="00EF34A5" w:rsidRPr="002F7092">
        <w:rPr>
          <w:rFonts w:ascii="Times New Roman" w:hAnsi="Times New Roman" w:cs="Times New Roman"/>
          <w:color w:val="595959" w:themeColor="text1" w:themeTint="A6"/>
        </w:rPr>
        <w:t>выполнени</w:t>
      </w:r>
      <w:r w:rsidR="00B2400D">
        <w:rPr>
          <w:rFonts w:ascii="Times New Roman" w:hAnsi="Times New Roman" w:cs="Times New Roman"/>
          <w:color w:val="595959" w:themeColor="text1" w:themeTint="A6"/>
        </w:rPr>
        <w:t>и</w:t>
      </w:r>
      <w:r w:rsidR="00EF34A5" w:rsidRPr="002F7092">
        <w:rPr>
          <w:rFonts w:ascii="Times New Roman" w:hAnsi="Times New Roman" w:cs="Times New Roman"/>
          <w:color w:val="595959" w:themeColor="text1" w:themeTint="A6"/>
        </w:rPr>
        <w:t xml:space="preserve"> требований учебных программ.</w:t>
      </w:r>
    </w:p>
    <w:p w:rsidR="00EF34A5" w:rsidRPr="00926D0E" w:rsidRDefault="00EF34A5" w:rsidP="00EF34A5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F7092">
        <w:rPr>
          <w:rFonts w:ascii="Times New Roman" w:hAnsi="Times New Roman" w:cs="Times New Roman"/>
          <w:color w:val="595959" w:themeColor="text1" w:themeTint="A6"/>
        </w:rPr>
        <w:t>Результатом степени овладения двигательными навыками и умениями являлся процентный показатель выполнения обучающимися школы контрольно-переводных нормативов по общей и специальной физической подготовке и техническо-тактической подготовке.</w:t>
      </w:r>
      <w:r w:rsidRPr="00926D0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</w:t>
      </w:r>
    </w:p>
    <w:p w:rsidR="00176BFB" w:rsidRPr="00176BFB" w:rsidRDefault="00176BFB" w:rsidP="00176BFB">
      <w:pPr>
        <w:spacing w:before="120" w:after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Баскетбол</w:t>
      </w:r>
      <w:r w:rsidRPr="00176BFB">
        <w:rPr>
          <w:rFonts w:ascii="Times New Roman" w:hAnsi="Times New Roman" w:cs="Times New Roman"/>
          <w:color w:val="595959"/>
        </w:rPr>
        <w:t xml:space="preserve"> – всего 68 обучающихся, сдавали нормативы 68 обучающихся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«отлично» - 7 чел. (10 %);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«хорошо» - 46 чел.(68 %);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>«удовлетворительно» - 15 чел. (22 %)</w:t>
      </w:r>
    </w:p>
    <w:p w:rsidR="00176BFB" w:rsidRPr="00176BFB" w:rsidRDefault="00176BFB" w:rsidP="00176BFB">
      <w:pPr>
        <w:spacing w:before="120" w:after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Волейбол</w:t>
      </w:r>
      <w:r w:rsidRPr="00176BFB">
        <w:rPr>
          <w:rFonts w:ascii="Times New Roman" w:hAnsi="Times New Roman" w:cs="Times New Roman"/>
          <w:color w:val="595959"/>
        </w:rPr>
        <w:t xml:space="preserve"> – всего 94 обучающийся, сдавали нормативы 94 обучающийся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lastRenderedPageBreak/>
        <w:t xml:space="preserve">«отлично» - 9 чел. (9 %);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«хорошо» - 74 чел.(79 %);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>«удовлетворительно» - 11 чел. (1 %)</w:t>
      </w:r>
    </w:p>
    <w:p w:rsidR="00176BFB" w:rsidRPr="00176BFB" w:rsidRDefault="00176BFB" w:rsidP="00176BFB">
      <w:pPr>
        <w:spacing w:before="120" w:after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Вольная борьба</w:t>
      </w:r>
      <w:r w:rsidRPr="00176BFB">
        <w:rPr>
          <w:rFonts w:ascii="Times New Roman" w:hAnsi="Times New Roman" w:cs="Times New Roman"/>
          <w:color w:val="595959"/>
        </w:rPr>
        <w:t xml:space="preserve"> – всего 198 обучающихся, сдавали нормативы 198 обучающихся (100%)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«отлично» - 72 чел.(363 %); 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«хорошо» - 85 чел. (43 %);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«удовлетворительно» - 41 чел. (21 %) </w:t>
      </w:r>
    </w:p>
    <w:p w:rsidR="00176BFB" w:rsidRPr="00176BFB" w:rsidRDefault="00176BFB" w:rsidP="00176BFB">
      <w:pPr>
        <w:spacing w:before="120" w:after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Футбол</w:t>
      </w:r>
      <w:r w:rsidRPr="00176BFB">
        <w:rPr>
          <w:rFonts w:ascii="Times New Roman" w:hAnsi="Times New Roman" w:cs="Times New Roman"/>
          <w:color w:val="595959"/>
        </w:rPr>
        <w:t xml:space="preserve"> – всего 218 обучающихся, сдавали нормативы 218 обучающихся (100%) 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«отлично» - 34 чел.(16 %);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«хорошо» - 132 чел.(60 %);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>«удовлетворительно» - 52 чел.(24 %)</w:t>
      </w:r>
    </w:p>
    <w:p w:rsidR="00176BFB" w:rsidRPr="00176BFB" w:rsidRDefault="00176BFB" w:rsidP="00176BFB">
      <w:pPr>
        <w:spacing w:before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Бокс</w:t>
      </w:r>
      <w:r w:rsidRPr="00176BFB">
        <w:rPr>
          <w:rFonts w:ascii="Times New Roman" w:hAnsi="Times New Roman" w:cs="Times New Roman"/>
          <w:color w:val="595959"/>
        </w:rPr>
        <w:t xml:space="preserve"> – всего 36 обучающихся, сдавали нормативы 36 обучающийся  (100%)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«отлично» - 9 чел.(25 %); 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«хорошо» - 26 чел.(73 %); </w:t>
      </w:r>
    </w:p>
    <w:p w:rsidR="00176BFB" w:rsidRPr="00176BFB" w:rsidRDefault="00176BFB" w:rsidP="00176BFB">
      <w:pPr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>«удовлетворительно» - 1 чел.(2 %)</w:t>
      </w:r>
    </w:p>
    <w:p w:rsidR="00176BFB" w:rsidRPr="00176BFB" w:rsidRDefault="00176BFB" w:rsidP="00176BFB">
      <w:pPr>
        <w:spacing w:before="120" w:after="120"/>
        <w:ind w:right="-79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  <w:u w:val="single"/>
        </w:rPr>
        <w:t>Художественная гимнастика</w:t>
      </w:r>
      <w:r w:rsidRPr="00176BFB">
        <w:rPr>
          <w:rFonts w:ascii="Times New Roman" w:hAnsi="Times New Roman" w:cs="Times New Roman"/>
          <w:color w:val="595959"/>
        </w:rPr>
        <w:t xml:space="preserve"> – всего 28 обучающихся, нормативы не сдавали в связи с болезнью тренера.</w:t>
      </w:r>
    </w:p>
    <w:p w:rsidR="00176BFB" w:rsidRPr="00176BFB" w:rsidRDefault="00176BFB" w:rsidP="00176BFB">
      <w:pPr>
        <w:ind w:right="-82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По сравнению с аналогичным периодом прошлого учебного года число сдавших на «отлично» увеличилось на 1,25%,  число сдавших на «хорошо» уменьшилось на 1,03%, число сдавших на «удовлетворительно» уменьшилось на 13%. </w:t>
      </w:r>
    </w:p>
    <w:p w:rsidR="00176BFB" w:rsidRPr="00176BFB" w:rsidRDefault="00176BFB" w:rsidP="00176BFB">
      <w:pPr>
        <w:ind w:right="-82" w:firstLine="567"/>
        <w:jc w:val="both"/>
        <w:rPr>
          <w:rFonts w:ascii="Times New Roman" w:hAnsi="Times New Roman" w:cs="Times New Roman"/>
          <w:color w:val="595959"/>
        </w:rPr>
      </w:pPr>
      <w:r w:rsidRPr="00176BFB">
        <w:rPr>
          <w:rFonts w:ascii="Times New Roman" w:hAnsi="Times New Roman" w:cs="Times New Roman"/>
          <w:color w:val="595959"/>
        </w:rPr>
        <w:t xml:space="preserve">Качество сдачи контрольных нормативов возросло на 8,5%. </w:t>
      </w:r>
    </w:p>
    <w:p w:rsidR="004903AC" w:rsidRPr="00C20E47" w:rsidRDefault="004903AC" w:rsidP="006A445B">
      <w:pPr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A445B" w:rsidRPr="00926D0E" w:rsidRDefault="006A445B" w:rsidP="006A445B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926D0E">
        <w:rPr>
          <w:rFonts w:ascii="Times New Roman" w:hAnsi="Times New Roman" w:cs="Times New Roman"/>
          <w:color w:val="595959" w:themeColor="text1" w:themeTint="A6"/>
        </w:rPr>
        <w:t>Анализ посещаемости тренировок</w:t>
      </w:r>
    </w:p>
    <w:p w:rsidR="004903AC" w:rsidRDefault="00600FC1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  <w:r w:rsidRPr="004B2158">
        <w:rPr>
          <w:color w:val="595959"/>
        </w:rPr>
        <w:t>Контингент обучающихся школы нельзя назвать постоянно стабильным</w:t>
      </w:r>
      <w:r w:rsidR="004903AC" w:rsidRPr="004B2158">
        <w:rPr>
          <w:color w:val="595959"/>
        </w:rPr>
        <w:t xml:space="preserve"> по нескольким причинам</w:t>
      </w:r>
      <w:r w:rsidR="004B2158">
        <w:rPr>
          <w:color w:val="595959"/>
        </w:rPr>
        <w:t xml:space="preserve">. Первое, это </w:t>
      </w:r>
      <w:r w:rsidR="004903AC" w:rsidRPr="004B2158">
        <w:rPr>
          <w:color w:val="595959"/>
        </w:rPr>
        <w:t>достаточно широкий выбор форм проведения досуга, в том числе спортивных секций</w:t>
      </w:r>
      <w:r w:rsidR="004B2158">
        <w:rPr>
          <w:color w:val="595959"/>
        </w:rPr>
        <w:t>. В</w:t>
      </w:r>
      <w:r w:rsidR="004B2158" w:rsidRPr="004B2158">
        <w:rPr>
          <w:color w:val="595959"/>
        </w:rPr>
        <w:t>стречаясь с первыми трудностями спорта (регулярность посещения занятий, дисциплина в группе, «тяжело» или «больно»</w:t>
      </w:r>
      <w:r w:rsidR="004B2158">
        <w:rPr>
          <w:color w:val="595959"/>
        </w:rPr>
        <w:t xml:space="preserve"> и т.д.</w:t>
      </w:r>
      <w:r w:rsidR="004B2158" w:rsidRPr="004B2158">
        <w:rPr>
          <w:color w:val="595959"/>
        </w:rPr>
        <w:t>), дети чаще всего ищут</w:t>
      </w:r>
      <w:r w:rsidR="004B2158">
        <w:rPr>
          <w:color w:val="595959"/>
        </w:rPr>
        <w:t>,</w:t>
      </w:r>
      <w:r w:rsidR="004B2158" w:rsidRPr="004B2158">
        <w:rPr>
          <w:color w:val="595959"/>
        </w:rPr>
        <w:t xml:space="preserve"> где полегче и меняют сек</w:t>
      </w:r>
      <w:r w:rsidR="004B2158">
        <w:rPr>
          <w:color w:val="595959"/>
        </w:rPr>
        <w:t>ции</w:t>
      </w:r>
      <w:r w:rsidR="004B2158" w:rsidRPr="004B2158">
        <w:rPr>
          <w:color w:val="595959"/>
        </w:rPr>
        <w:t xml:space="preserve"> на кружки</w:t>
      </w:r>
      <w:r w:rsidR="004B2158">
        <w:rPr>
          <w:color w:val="595959"/>
        </w:rPr>
        <w:t>,</w:t>
      </w:r>
      <w:r w:rsidR="004B2158" w:rsidRPr="004B2158">
        <w:rPr>
          <w:color w:val="595959"/>
        </w:rPr>
        <w:t xml:space="preserve"> кружки на секции, особенно на начальном этапе обучения. Относительная стабильность в отношении к спорту приходит со временем (минимум 2-3 года)</w:t>
      </w:r>
      <w:r w:rsidR="004B2158">
        <w:rPr>
          <w:color w:val="595959"/>
        </w:rPr>
        <w:t>.</w:t>
      </w:r>
      <w:r w:rsidR="004B2158" w:rsidRPr="004B2158">
        <w:rPr>
          <w:color w:val="595959"/>
        </w:rPr>
        <w:t xml:space="preserve"> </w:t>
      </w:r>
      <w:r w:rsidR="004B2158">
        <w:rPr>
          <w:color w:val="595959"/>
        </w:rPr>
        <w:t>И</w:t>
      </w:r>
      <w:r w:rsidR="004B2158" w:rsidRPr="004B2158">
        <w:rPr>
          <w:color w:val="595959"/>
        </w:rPr>
        <w:t xml:space="preserve"> тогда</w:t>
      </w:r>
      <w:r w:rsidR="004B2158">
        <w:rPr>
          <w:color w:val="595959"/>
        </w:rPr>
        <w:t xml:space="preserve"> появляются следующие причины «прогулов»: репетиторы и помощь родителям в сельскохозяйственной сфере</w:t>
      </w:r>
      <w:r w:rsidR="006E125B">
        <w:rPr>
          <w:color w:val="595959"/>
        </w:rPr>
        <w:t>, против чего бороться тренерам-преподавателям бесполезно</w:t>
      </w:r>
      <w:r w:rsidR="004B2158">
        <w:rPr>
          <w:color w:val="595959"/>
        </w:rPr>
        <w:t>.</w:t>
      </w:r>
      <w:r w:rsidR="006E125B">
        <w:rPr>
          <w:color w:val="595959"/>
        </w:rPr>
        <w:t xml:space="preserve"> </w:t>
      </w:r>
    </w:p>
    <w:p w:rsidR="004B2158" w:rsidRPr="004B2158" w:rsidRDefault="004B2158" w:rsidP="00600FC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/>
        </w:rPr>
      </w:pPr>
    </w:p>
    <w:p w:rsidR="006A445B" w:rsidRPr="00926D0E" w:rsidRDefault="006A445B" w:rsidP="006A445B">
      <w:pPr>
        <w:pStyle w:val="a6"/>
        <w:tabs>
          <w:tab w:val="left" w:pos="9356"/>
        </w:tabs>
        <w:ind w:right="321"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Наполняемость учебных групп и сохранность контингента</w:t>
      </w:r>
    </w:p>
    <w:p w:rsidR="006A445B" w:rsidRPr="0094604F" w:rsidRDefault="006A445B" w:rsidP="006A445B">
      <w:pPr>
        <w:pStyle w:val="a6"/>
        <w:tabs>
          <w:tab w:val="left" w:pos="9356"/>
        </w:tabs>
        <w:ind w:right="321" w:firstLine="0"/>
        <w:rPr>
          <w:color w:val="595959" w:themeColor="text1" w:themeTint="A6"/>
          <w:sz w:val="16"/>
          <w:szCs w:val="16"/>
        </w:rPr>
      </w:pPr>
      <w:r w:rsidRPr="00926D0E">
        <w:rPr>
          <w:color w:val="595959" w:themeColor="text1" w:themeTint="A6"/>
          <w:sz w:val="24"/>
          <w:szCs w:val="24"/>
        </w:rPr>
        <w:t xml:space="preserve">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801"/>
        <w:gridCol w:w="1802"/>
        <w:gridCol w:w="1802"/>
        <w:gridCol w:w="1802"/>
      </w:tblGrid>
      <w:tr w:rsidR="006A445B" w:rsidRPr="00926D0E" w:rsidTr="007F1FB4">
        <w:tc>
          <w:tcPr>
            <w:tcW w:w="2093" w:type="dxa"/>
            <w:vMerge w:val="restart"/>
          </w:tcPr>
          <w:p w:rsidR="006A445B" w:rsidRPr="00926D0E" w:rsidRDefault="006A445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03" w:type="dxa"/>
            <w:gridSpan w:val="2"/>
          </w:tcPr>
          <w:p w:rsidR="006A445B" w:rsidRPr="00926D0E" w:rsidRDefault="006A445B" w:rsidP="00C5143B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201</w:t>
            </w:r>
            <w:r w:rsidR="00C5143B">
              <w:rPr>
                <w:color w:val="595959" w:themeColor="text1" w:themeTint="A6"/>
                <w:sz w:val="24"/>
                <w:szCs w:val="24"/>
              </w:rPr>
              <w:t>8</w:t>
            </w:r>
            <w:r w:rsidRPr="00926D0E">
              <w:rPr>
                <w:color w:val="595959" w:themeColor="text1" w:themeTint="A6"/>
                <w:sz w:val="24"/>
                <w:szCs w:val="24"/>
              </w:rPr>
              <w:t xml:space="preserve"> уч. год</w:t>
            </w:r>
          </w:p>
        </w:tc>
        <w:tc>
          <w:tcPr>
            <w:tcW w:w="3604" w:type="dxa"/>
            <w:gridSpan w:val="2"/>
          </w:tcPr>
          <w:p w:rsidR="006A445B" w:rsidRPr="00926D0E" w:rsidRDefault="006A445B" w:rsidP="00C5143B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201</w:t>
            </w:r>
            <w:r w:rsidR="00C5143B">
              <w:rPr>
                <w:color w:val="595959" w:themeColor="text1" w:themeTint="A6"/>
                <w:sz w:val="24"/>
                <w:szCs w:val="24"/>
              </w:rPr>
              <w:t>9</w:t>
            </w:r>
            <w:r w:rsidRPr="00926D0E">
              <w:rPr>
                <w:color w:val="595959" w:themeColor="text1" w:themeTint="A6"/>
                <w:sz w:val="24"/>
                <w:szCs w:val="24"/>
              </w:rPr>
              <w:t xml:space="preserve"> год</w:t>
            </w:r>
          </w:p>
        </w:tc>
      </w:tr>
      <w:tr w:rsidR="006A445B" w:rsidRPr="00926D0E" w:rsidTr="007F1FB4">
        <w:tc>
          <w:tcPr>
            <w:tcW w:w="2093" w:type="dxa"/>
            <w:vMerge/>
          </w:tcPr>
          <w:p w:rsidR="006A445B" w:rsidRPr="00926D0E" w:rsidRDefault="006A445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01" w:type="dxa"/>
          </w:tcPr>
          <w:p w:rsidR="006A445B" w:rsidRPr="00926D0E" w:rsidRDefault="006A445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6A445B" w:rsidRPr="00926D0E" w:rsidRDefault="006A445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  <w:tc>
          <w:tcPr>
            <w:tcW w:w="1802" w:type="dxa"/>
          </w:tcPr>
          <w:p w:rsidR="006A445B" w:rsidRPr="00926D0E" w:rsidRDefault="006A445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нач. года</w:t>
            </w:r>
          </w:p>
        </w:tc>
        <w:tc>
          <w:tcPr>
            <w:tcW w:w="1802" w:type="dxa"/>
          </w:tcPr>
          <w:p w:rsidR="006A445B" w:rsidRPr="00926D0E" w:rsidRDefault="006A445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на конец года</w:t>
            </w:r>
          </w:p>
        </w:tc>
      </w:tr>
      <w:tr w:rsidR="00C5143B" w:rsidRPr="00926D0E" w:rsidTr="007F1FB4">
        <w:trPr>
          <w:trHeight w:val="569"/>
        </w:trPr>
        <w:tc>
          <w:tcPr>
            <w:tcW w:w="2093" w:type="dxa"/>
          </w:tcPr>
          <w:p w:rsidR="00C5143B" w:rsidRPr="00926D0E" w:rsidRDefault="00C5143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01" w:type="dxa"/>
            <w:vAlign w:val="center"/>
          </w:tcPr>
          <w:p w:rsidR="00C5143B" w:rsidRPr="00926D0E" w:rsidRDefault="00C5143B" w:rsidP="00923A95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818</w:t>
            </w:r>
          </w:p>
        </w:tc>
        <w:tc>
          <w:tcPr>
            <w:tcW w:w="1802" w:type="dxa"/>
            <w:vAlign w:val="center"/>
          </w:tcPr>
          <w:p w:rsidR="00C5143B" w:rsidRPr="00926D0E" w:rsidRDefault="00C5143B" w:rsidP="00923A95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822</w:t>
            </w:r>
          </w:p>
        </w:tc>
        <w:tc>
          <w:tcPr>
            <w:tcW w:w="1802" w:type="dxa"/>
            <w:vAlign w:val="center"/>
          </w:tcPr>
          <w:p w:rsidR="00C5143B" w:rsidRPr="00926D0E" w:rsidRDefault="00C5143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764</w:t>
            </w:r>
          </w:p>
        </w:tc>
        <w:tc>
          <w:tcPr>
            <w:tcW w:w="1802" w:type="dxa"/>
            <w:vAlign w:val="center"/>
          </w:tcPr>
          <w:p w:rsidR="00C5143B" w:rsidRPr="00926D0E" w:rsidRDefault="00C5143B" w:rsidP="006603C4">
            <w:pPr>
              <w:pStyle w:val="a6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870</w:t>
            </w:r>
          </w:p>
        </w:tc>
      </w:tr>
      <w:tr w:rsidR="00C5143B" w:rsidRPr="00926D0E" w:rsidTr="007F1FB4">
        <w:tc>
          <w:tcPr>
            <w:tcW w:w="2093" w:type="dxa"/>
          </w:tcPr>
          <w:p w:rsidR="00C5143B" w:rsidRPr="00926D0E" w:rsidRDefault="00C5143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Количество групп</w:t>
            </w:r>
          </w:p>
        </w:tc>
        <w:tc>
          <w:tcPr>
            <w:tcW w:w="1801" w:type="dxa"/>
          </w:tcPr>
          <w:p w:rsidR="00C5143B" w:rsidRPr="00926D0E" w:rsidRDefault="00C5143B" w:rsidP="00923A95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C5143B" w:rsidRPr="00926D0E" w:rsidRDefault="00C5143B" w:rsidP="00923A95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C5143B" w:rsidRPr="00926D0E" w:rsidRDefault="00C5143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1802" w:type="dxa"/>
          </w:tcPr>
          <w:p w:rsidR="00C5143B" w:rsidRPr="00926D0E" w:rsidRDefault="00C5143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36</w:t>
            </w:r>
          </w:p>
        </w:tc>
      </w:tr>
      <w:tr w:rsidR="00C5143B" w:rsidRPr="00926D0E" w:rsidTr="007F1FB4">
        <w:trPr>
          <w:trHeight w:val="390"/>
        </w:trPr>
        <w:tc>
          <w:tcPr>
            <w:tcW w:w="2093" w:type="dxa"/>
          </w:tcPr>
          <w:p w:rsidR="00C5143B" w:rsidRPr="00926D0E" w:rsidRDefault="00C5143B" w:rsidP="007F1FB4">
            <w:pPr>
              <w:pStyle w:val="a6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>% сохранности контингента</w:t>
            </w:r>
          </w:p>
        </w:tc>
        <w:tc>
          <w:tcPr>
            <w:tcW w:w="3603" w:type="dxa"/>
            <w:gridSpan w:val="2"/>
          </w:tcPr>
          <w:p w:rsidR="00C5143B" w:rsidRPr="00926D0E" w:rsidRDefault="00C5143B" w:rsidP="00923A95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6D0E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color w:val="595959" w:themeColor="text1" w:themeTint="A6"/>
                <w:sz w:val="24"/>
                <w:szCs w:val="24"/>
              </w:rPr>
              <w:t>100 %</w:t>
            </w:r>
          </w:p>
        </w:tc>
        <w:tc>
          <w:tcPr>
            <w:tcW w:w="3604" w:type="dxa"/>
            <w:gridSpan w:val="2"/>
          </w:tcPr>
          <w:p w:rsidR="00C5143B" w:rsidRPr="00926D0E" w:rsidRDefault="00C5143B" w:rsidP="007F1FB4">
            <w:pPr>
              <w:pStyle w:val="a6"/>
              <w:ind w:firstLine="0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100 %</w:t>
            </w:r>
          </w:p>
        </w:tc>
      </w:tr>
    </w:tbl>
    <w:p w:rsidR="006A445B" w:rsidRPr="0094604F" w:rsidRDefault="006A445B" w:rsidP="006A445B">
      <w:pPr>
        <w:pStyle w:val="a6"/>
        <w:ind w:firstLine="0"/>
        <w:rPr>
          <w:color w:val="595959" w:themeColor="text1" w:themeTint="A6"/>
          <w:sz w:val="16"/>
          <w:szCs w:val="16"/>
        </w:rPr>
      </w:pPr>
    </w:p>
    <w:p w:rsidR="006A445B" w:rsidRPr="00926D0E" w:rsidRDefault="006A445B" w:rsidP="006A445B">
      <w:pPr>
        <w:pStyle w:val="a6"/>
        <w:ind w:firstLine="567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Процент посещаемости  групп ДЮСШ</w:t>
      </w:r>
    </w:p>
    <w:p w:rsidR="006A445B" w:rsidRPr="0094604F" w:rsidRDefault="006A445B" w:rsidP="006A445B">
      <w:pPr>
        <w:pStyle w:val="a6"/>
        <w:jc w:val="center"/>
        <w:rPr>
          <w:b/>
          <w:color w:val="595959" w:themeColor="text1" w:themeTint="A6"/>
          <w:sz w:val="16"/>
          <w:szCs w:val="16"/>
        </w:rPr>
      </w:pPr>
    </w:p>
    <w:tbl>
      <w:tblPr>
        <w:tblW w:w="0" w:type="auto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43"/>
        <w:gridCol w:w="2725"/>
        <w:gridCol w:w="2710"/>
      </w:tblGrid>
      <w:tr w:rsidR="006A445B" w:rsidRPr="00405B35" w:rsidTr="007F1FB4">
        <w:trPr>
          <w:jc w:val="center"/>
        </w:trPr>
        <w:tc>
          <w:tcPr>
            <w:tcW w:w="496" w:type="dxa"/>
            <w:vMerge w:val="restart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3243" w:type="dxa"/>
            <w:vMerge w:val="restart"/>
            <w:vAlign w:val="center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Ф.И.О. тренера- преподавателя</w:t>
            </w:r>
          </w:p>
        </w:tc>
        <w:tc>
          <w:tcPr>
            <w:tcW w:w="5435" w:type="dxa"/>
            <w:gridSpan w:val="2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Процент  посещаемости</w:t>
            </w:r>
          </w:p>
        </w:tc>
      </w:tr>
      <w:tr w:rsidR="006A445B" w:rsidRPr="00405B35" w:rsidTr="007F1FB4">
        <w:trPr>
          <w:jc w:val="center"/>
        </w:trPr>
        <w:tc>
          <w:tcPr>
            <w:tcW w:w="496" w:type="dxa"/>
            <w:vMerge/>
          </w:tcPr>
          <w:p w:rsidR="006A445B" w:rsidRPr="00405B35" w:rsidRDefault="006A445B" w:rsidP="00405B3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405B35" w:rsidRDefault="006A445B" w:rsidP="00405B3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Начало учебного года</w:t>
            </w:r>
          </w:p>
        </w:tc>
        <w:tc>
          <w:tcPr>
            <w:tcW w:w="2710" w:type="dxa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Конец учебного года</w:t>
            </w:r>
          </w:p>
        </w:tc>
      </w:tr>
      <w:tr w:rsidR="006A445B" w:rsidRPr="00405B35" w:rsidTr="007F1FB4">
        <w:trPr>
          <w:jc w:val="center"/>
        </w:trPr>
        <w:tc>
          <w:tcPr>
            <w:tcW w:w="496" w:type="dxa"/>
            <w:vMerge/>
          </w:tcPr>
          <w:p w:rsidR="006A445B" w:rsidRPr="00405B35" w:rsidRDefault="006A445B" w:rsidP="00405B3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43" w:type="dxa"/>
            <w:vMerge/>
          </w:tcPr>
          <w:p w:rsidR="006A445B" w:rsidRPr="00405B35" w:rsidRDefault="006A445B" w:rsidP="00405B35">
            <w:p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5" w:type="dxa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кол-во %</w:t>
            </w:r>
          </w:p>
        </w:tc>
        <w:tc>
          <w:tcPr>
            <w:tcW w:w="2710" w:type="dxa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кол- во %</w:t>
            </w:r>
          </w:p>
        </w:tc>
      </w:tr>
      <w:tr w:rsidR="006A445B" w:rsidRPr="00405B35" w:rsidTr="007F1FB4">
        <w:trPr>
          <w:jc w:val="center"/>
        </w:trPr>
        <w:tc>
          <w:tcPr>
            <w:tcW w:w="496" w:type="dxa"/>
          </w:tcPr>
          <w:p w:rsidR="006A445B" w:rsidRPr="00405B35" w:rsidRDefault="006A445B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3243" w:type="dxa"/>
          </w:tcPr>
          <w:p w:rsidR="006A445B" w:rsidRPr="00405B35" w:rsidRDefault="006A445B" w:rsidP="00405B35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Аветисова О.Г.</w:t>
            </w:r>
          </w:p>
        </w:tc>
        <w:tc>
          <w:tcPr>
            <w:tcW w:w="2725" w:type="dxa"/>
          </w:tcPr>
          <w:p w:rsidR="006A445B" w:rsidRPr="00405B35" w:rsidRDefault="006A445B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6A445B" w:rsidRPr="00405B35" w:rsidRDefault="00CD47F8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0</w:t>
            </w:r>
            <w:r w:rsidR="006A445B"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F4C09" w:rsidRPr="00405B35" w:rsidTr="007F1FB4">
        <w:trPr>
          <w:jc w:val="center"/>
        </w:trPr>
        <w:tc>
          <w:tcPr>
            <w:tcW w:w="496" w:type="dxa"/>
          </w:tcPr>
          <w:p w:rsidR="002F4C09" w:rsidRPr="00405B35" w:rsidRDefault="002F4C09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3243" w:type="dxa"/>
          </w:tcPr>
          <w:p w:rsidR="002F4C09" w:rsidRPr="00405B35" w:rsidRDefault="002F4C09" w:rsidP="00EF712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Бекмуратов С.К.</w:t>
            </w:r>
          </w:p>
        </w:tc>
        <w:tc>
          <w:tcPr>
            <w:tcW w:w="2725" w:type="dxa"/>
          </w:tcPr>
          <w:p w:rsidR="002F4C09" w:rsidRPr="00405B35" w:rsidRDefault="002F4C09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F4C09" w:rsidRPr="00405B35" w:rsidRDefault="002F4C09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84%</w:t>
            </w:r>
          </w:p>
        </w:tc>
      </w:tr>
      <w:tr w:rsidR="002F4C09" w:rsidRPr="00405B35" w:rsidTr="007F1FB4">
        <w:trPr>
          <w:jc w:val="center"/>
        </w:trPr>
        <w:tc>
          <w:tcPr>
            <w:tcW w:w="496" w:type="dxa"/>
          </w:tcPr>
          <w:p w:rsidR="002F4C09" w:rsidRPr="00405B35" w:rsidRDefault="002F4C09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3243" w:type="dxa"/>
          </w:tcPr>
          <w:p w:rsidR="002F4C09" w:rsidRPr="00405B35" w:rsidRDefault="002F4C09" w:rsidP="00EF712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Елакаев Т.А.</w:t>
            </w:r>
          </w:p>
        </w:tc>
        <w:tc>
          <w:tcPr>
            <w:tcW w:w="2725" w:type="dxa"/>
          </w:tcPr>
          <w:p w:rsidR="002F4C09" w:rsidRPr="00405B35" w:rsidRDefault="002F4C09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F4C09" w:rsidRPr="00405B35" w:rsidRDefault="00815384" w:rsidP="00CD47F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  <w:r w:rsidR="00CD47F8"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  <w:r w:rsidR="002F4C09"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F4C09" w:rsidRPr="00405B35" w:rsidTr="007F1FB4">
        <w:trPr>
          <w:jc w:val="center"/>
        </w:trPr>
        <w:tc>
          <w:tcPr>
            <w:tcW w:w="496" w:type="dxa"/>
          </w:tcPr>
          <w:p w:rsidR="002F4C09" w:rsidRPr="00405B35" w:rsidRDefault="002F4C09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3243" w:type="dxa"/>
          </w:tcPr>
          <w:p w:rsidR="002F4C09" w:rsidRPr="00405B35" w:rsidRDefault="002F4C09" w:rsidP="00EF712D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Джалиев Ш.Г.</w:t>
            </w:r>
          </w:p>
        </w:tc>
        <w:tc>
          <w:tcPr>
            <w:tcW w:w="2725" w:type="dxa"/>
          </w:tcPr>
          <w:p w:rsidR="002F4C09" w:rsidRPr="00405B35" w:rsidRDefault="002F4C09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F4C09" w:rsidRPr="00405B35" w:rsidRDefault="002F4C09" w:rsidP="00CD47F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  <w:r w:rsidR="00CD47F8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3243" w:type="dxa"/>
          </w:tcPr>
          <w:p w:rsidR="00CD47F8" w:rsidRPr="00405B35" w:rsidRDefault="00CD47F8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Исаев Н.Г.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89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6</w:t>
            </w:r>
          </w:p>
        </w:tc>
        <w:tc>
          <w:tcPr>
            <w:tcW w:w="3243" w:type="dxa"/>
          </w:tcPr>
          <w:p w:rsidR="00CD47F8" w:rsidRPr="00405B35" w:rsidRDefault="00CD47F8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Кешенеев Р.М.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87%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3243" w:type="dxa"/>
          </w:tcPr>
          <w:p w:rsidR="00CD47F8" w:rsidRPr="00405B35" w:rsidRDefault="00CD47F8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Коновалова Т.Ю.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95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8</w:t>
            </w:r>
          </w:p>
        </w:tc>
        <w:tc>
          <w:tcPr>
            <w:tcW w:w="3243" w:type="dxa"/>
          </w:tcPr>
          <w:p w:rsidR="00CD47F8" w:rsidRPr="00405B35" w:rsidRDefault="00CD47F8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Крицкий С.А.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80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3243" w:type="dxa"/>
          </w:tcPr>
          <w:p w:rsidR="00CD47F8" w:rsidRPr="00405B35" w:rsidRDefault="00CD47F8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М.А.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84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CD47F8" w:rsidRPr="00405B35" w:rsidTr="007F1FB4">
        <w:trPr>
          <w:jc w:val="center"/>
        </w:trPr>
        <w:tc>
          <w:tcPr>
            <w:tcW w:w="496" w:type="dxa"/>
          </w:tcPr>
          <w:p w:rsidR="00CD47F8" w:rsidRPr="00405B35" w:rsidRDefault="00CD47F8" w:rsidP="00405B3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</w:t>
            </w:r>
          </w:p>
        </w:tc>
        <w:tc>
          <w:tcPr>
            <w:tcW w:w="3243" w:type="dxa"/>
          </w:tcPr>
          <w:p w:rsidR="00CD47F8" w:rsidRPr="00405B35" w:rsidRDefault="00CD47F8" w:rsidP="002142CE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Р</w:t>
            </w:r>
            <w:r w:rsidR="002142C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услан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М.</w:t>
            </w:r>
          </w:p>
        </w:tc>
        <w:tc>
          <w:tcPr>
            <w:tcW w:w="2725" w:type="dxa"/>
          </w:tcPr>
          <w:p w:rsidR="00CD47F8" w:rsidRPr="00405B35" w:rsidRDefault="00CD47F8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CD47F8" w:rsidRPr="00405B35" w:rsidRDefault="00CD47F8" w:rsidP="00CD47F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91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341372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</w:p>
        </w:tc>
        <w:tc>
          <w:tcPr>
            <w:tcW w:w="3243" w:type="dxa"/>
          </w:tcPr>
          <w:p w:rsidR="002142CE" w:rsidRPr="00405B35" w:rsidRDefault="002142CE" w:rsidP="002142CE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Магомедов Рустам М.</w:t>
            </w:r>
          </w:p>
        </w:tc>
        <w:tc>
          <w:tcPr>
            <w:tcW w:w="2725" w:type="dxa"/>
          </w:tcPr>
          <w:p w:rsidR="002142CE" w:rsidRDefault="002142CE" w:rsidP="002142CE">
            <w:pPr>
              <w:jc w:val="center"/>
            </w:pPr>
            <w:r w:rsidRPr="00B5208C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CD47F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83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341372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3243" w:type="dxa"/>
          </w:tcPr>
          <w:p w:rsidR="002142CE" w:rsidRPr="00405B35" w:rsidRDefault="002142CE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Шамуратов С.Г.</w:t>
            </w:r>
          </w:p>
        </w:tc>
        <w:tc>
          <w:tcPr>
            <w:tcW w:w="2725" w:type="dxa"/>
          </w:tcPr>
          <w:p w:rsidR="002142CE" w:rsidRDefault="002142CE" w:rsidP="002142CE">
            <w:pPr>
              <w:jc w:val="center"/>
            </w:pPr>
            <w:r w:rsidRPr="00B5208C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CD47F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83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533DD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3</w:t>
            </w:r>
          </w:p>
        </w:tc>
        <w:tc>
          <w:tcPr>
            <w:tcW w:w="3243" w:type="dxa"/>
          </w:tcPr>
          <w:p w:rsidR="002142CE" w:rsidRPr="00405B35" w:rsidRDefault="002142CE" w:rsidP="00B26CEF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Мусаев М.Х.</w:t>
            </w:r>
          </w:p>
        </w:tc>
        <w:tc>
          <w:tcPr>
            <w:tcW w:w="2725" w:type="dxa"/>
          </w:tcPr>
          <w:p w:rsidR="002142CE" w:rsidRPr="00405B35" w:rsidRDefault="002142CE" w:rsidP="00B26CE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B26CE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81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533DD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4</w:t>
            </w:r>
          </w:p>
        </w:tc>
        <w:tc>
          <w:tcPr>
            <w:tcW w:w="3243" w:type="dxa"/>
          </w:tcPr>
          <w:p w:rsidR="002142CE" w:rsidRPr="00405B35" w:rsidRDefault="002142CE" w:rsidP="00B26CEF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Мустафаев И.А.</w:t>
            </w:r>
          </w:p>
        </w:tc>
        <w:tc>
          <w:tcPr>
            <w:tcW w:w="2725" w:type="dxa"/>
          </w:tcPr>
          <w:p w:rsidR="002142CE" w:rsidRPr="00405B35" w:rsidRDefault="002142CE" w:rsidP="00B26CE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B26CEF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75</w:t>
            </w: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533DD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15</w:t>
            </w:r>
          </w:p>
        </w:tc>
        <w:tc>
          <w:tcPr>
            <w:tcW w:w="3243" w:type="dxa"/>
          </w:tcPr>
          <w:p w:rsidR="002142CE" w:rsidRPr="00405B35" w:rsidRDefault="002142CE" w:rsidP="001E5A52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Сокуренко С.Н.</w:t>
            </w:r>
          </w:p>
        </w:tc>
        <w:tc>
          <w:tcPr>
            <w:tcW w:w="2725" w:type="dxa"/>
          </w:tcPr>
          <w:p w:rsidR="002142CE" w:rsidRPr="00405B35" w:rsidRDefault="002142CE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1E5A5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05B35">
              <w:rPr>
                <w:rFonts w:ascii="Times New Roman" w:hAnsi="Times New Roman" w:cs="Times New Roman"/>
                <w:color w:val="595959" w:themeColor="text1" w:themeTint="A6"/>
              </w:rPr>
              <w:t>79%</w:t>
            </w:r>
          </w:p>
        </w:tc>
      </w:tr>
      <w:tr w:rsidR="002142CE" w:rsidRPr="00405B35" w:rsidTr="007F1FB4">
        <w:trPr>
          <w:jc w:val="center"/>
        </w:trPr>
        <w:tc>
          <w:tcPr>
            <w:tcW w:w="496" w:type="dxa"/>
          </w:tcPr>
          <w:p w:rsidR="002142CE" w:rsidRPr="00405B35" w:rsidRDefault="002142CE" w:rsidP="00341372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16</w:t>
            </w:r>
          </w:p>
        </w:tc>
        <w:tc>
          <w:tcPr>
            <w:tcW w:w="3243" w:type="dxa"/>
          </w:tcPr>
          <w:p w:rsidR="002142CE" w:rsidRPr="00405B35" w:rsidRDefault="002142CE" w:rsidP="00405B35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Пирмухаметов М.С.</w:t>
            </w:r>
          </w:p>
        </w:tc>
        <w:tc>
          <w:tcPr>
            <w:tcW w:w="2725" w:type="dxa"/>
          </w:tcPr>
          <w:p w:rsidR="002142CE" w:rsidRPr="00405B35" w:rsidRDefault="002142CE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100%</w:t>
            </w:r>
          </w:p>
        </w:tc>
        <w:tc>
          <w:tcPr>
            <w:tcW w:w="2710" w:type="dxa"/>
          </w:tcPr>
          <w:p w:rsidR="002142CE" w:rsidRPr="00405B35" w:rsidRDefault="002142CE" w:rsidP="00405B3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98%</w:t>
            </w:r>
          </w:p>
        </w:tc>
      </w:tr>
    </w:tbl>
    <w:p w:rsidR="006A445B" w:rsidRPr="0094604F" w:rsidRDefault="006A445B" w:rsidP="006A445B">
      <w:pPr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374F2" w:rsidRPr="00926D0E" w:rsidRDefault="006A445B" w:rsidP="0094604F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Выполнение календаря спортивно-массовых мероприятий</w:t>
      </w:r>
    </w:p>
    <w:p w:rsidR="00C05C64" w:rsidRPr="00C05C64" w:rsidRDefault="006A445B" w:rsidP="00C05C64">
      <w:pPr>
        <w:ind w:firstLine="567"/>
        <w:jc w:val="both"/>
        <w:rPr>
          <w:rFonts w:ascii="Times New Roman" w:hAnsi="Times New Roman" w:cs="Times New Roman"/>
          <w:color w:val="595959"/>
        </w:rPr>
      </w:pPr>
      <w:r w:rsidRPr="00C05C64">
        <w:rPr>
          <w:rFonts w:ascii="Times New Roman" w:hAnsi="Times New Roman" w:cs="Times New Roman"/>
          <w:color w:val="595959" w:themeColor="text1" w:themeTint="A6"/>
        </w:rPr>
        <w:t xml:space="preserve">К концу </w:t>
      </w:r>
      <w:r w:rsidR="00C05C64" w:rsidRPr="00C05C64">
        <w:rPr>
          <w:rFonts w:ascii="Times New Roman" w:hAnsi="Times New Roman" w:cs="Times New Roman"/>
          <w:color w:val="595959"/>
        </w:rPr>
        <w:t>декабря 201</w:t>
      </w:r>
      <w:r w:rsidR="002142CE">
        <w:rPr>
          <w:rFonts w:ascii="Times New Roman" w:hAnsi="Times New Roman" w:cs="Times New Roman"/>
          <w:color w:val="595959"/>
        </w:rPr>
        <w:t>9</w:t>
      </w:r>
      <w:r w:rsidR="00C05C64" w:rsidRPr="00C05C64">
        <w:rPr>
          <w:rFonts w:ascii="Times New Roman" w:hAnsi="Times New Roman" w:cs="Times New Roman"/>
          <w:color w:val="595959"/>
        </w:rPr>
        <w:t xml:space="preserve"> года календарь муниципальных спортивно-массовых мероприятий выполнен на </w:t>
      </w:r>
      <w:r w:rsidR="003F0573">
        <w:rPr>
          <w:rFonts w:ascii="Times New Roman" w:hAnsi="Times New Roman" w:cs="Times New Roman"/>
          <w:color w:val="595959"/>
        </w:rPr>
        <w:t>92</w:t>
      </w:r>
      <w:r w:rsidR="00C05C64" w:rsidRPr="00C05C64">
        <w:rPr>
          <w:rFonts w:ascii="Times New Roman" w:hAnsi="Times New Roman" w:cs="Times New Roman"/>
          <w:color w:val="595959"/>
        </w:rPr>
        <w:t xml:space="preserve">%. </w:t>
      </w:r>
    </w:p>
    <w:p w:rsidR="00C05C64" w:rsidRPr="00C05C64" w:rsidRDefault="00C05C64" w:rsidP="00C05C64">
      <w:pPr>
        <w:ind w:firstLine="567"/>
        <w:jc w:val="both"/>
        <w:rPr>
          <w:rFonts w:ascii="Times New Roman" w:hAnsi="Times New Roman" w:cs="Times New Roman"/>
          <w:color w:val="595959"/>
        </w:rPr>
      </w:pPr>
      <w:r w:rsidRPr="00C05C64">
        <w:rPr>
          <w:rFonts w:ascii="Times New Roman" w:hAnsi="Times New Roman" w:cs="Times New Roman"/>
          <w:color w:val="595959"/>
        </w:rPr>
        <w:t>В связи с проведением ремонтных работ в спортивном зале ДЮСШ был</w:t>
      </w:r>
      <w:r w:rsidR="002142CE">
        <w:rPr>
          <w:rFonts w:ascii="Times New Roman" w:hAnsi="Times New Roman" w:cs="Times New Roman"/>
          <w:color w:val="595959"/>
        </w:rPr>
        <w:t>и</w:t>
      </w:r>
      <w:r w:rsidRPr="00C05C64">
        <w:rPr>
          <w:rFonts w:ascii="Times New Roman" w:hAnsi="Times New Roman" w:cs="Times New Roman"/>
          <w:color w:val="595959"/>
        </w:rPr>
        <w:t xml:space="preserve"> отменен</w:t>
      </w:r>
      <w:r w:rsidR="002142CE">
        <w:rPr>
          <w:rFonts w:ascii="Times New Roman" w:hAnsi="Times New Roman" w:cs="Times New Roman"/>
          <w:color w:val="595959"/>
        </w:rPr>
        <w:t>ы</w:t>
      </w:r>
      <w:r w:rsidRPr="00C05C64">
        <w:rPr>
          <w:rFonts w:ascii="Times New Roman" w:hAnsi="Times New Roman" w:cs="Times New Roman"/>
          <w:color w:val="595959"/>
        </w:rPr>
        <w:t xml:space="preserve"> </w:t>
      </w:r>
      <w:r w:rsidR="002142CE">
        <w:rPr>
          <w:rFonts w:ascii="Times New Roman" w:hAnsi="Times New Roman" w:cs="Times New Roman"/>
          <w:color w:val="595959"/>
        </w:rPr>
        <w:t>несколько соревнований муниципального уровня</w:t>
      </w:r>
      <w:r w:rsidRPr="00C05C64">
        <w:rPr>
          <w:rFonts w:ascii="Times New Roman" w:hAnsi="Times New Roman" w:cs="Times New Roman"/>
          <w:color w:val="595959"/>
        </w:rPr>
        <w:t xml:space="preserve">. </w:t>
      </w:r>
    </w:p>
    <w:p w:rsidR="00C05C64" w:rsidRPr="00C05C64" w:rsidRDefault="00C05C64" w:rsidP="00C05C64">
      <w:pPr>
        <w:ind w:firstLine="567"/>
        <w:jc w:val="both"/>
        <w:rPr>
          <w:rFonts w:ascii="Times New Roman" w:hAnsi="Times New Roman" w:cs="Times New Roman"/>
          <w:color w:val="595959"/>
        </w:rPr>
      </w:pPr>
      <w:r w:rsidRPr="00C05C64">
        <w:rPr>
          <w:rFonts w:ascii="Times New Roman" w:hAnsi="Times New Roman" w:cs="Times New Roman"/>
          <w:color w:val="595959"/>
        </w:rPr>
        <w:t xml:space="preserve">Календарь выездных спортивно-массовых мероприятий выполнен на </w:t>
      </w:r>
      <w:r w:rsidR="002142CE">
        <w:rPr>
          <w:rFonts w:ascii="Times New Roman" w:hAnsi="Times New Roman" w:cs="Times New Roman"/>
          <w:color w:val="595959"/>
        </w:rPr>
        <w:t>100 %</w:t>
      </w:r>
      <w:r w:rsidRPr="00C05C64">
        <w:rPr>
          <w:rFonts w:ascii="Times New Roman" w:hAnsi="Times New Roman" w:cs="Times New Roman"/>
          <w:color w:val="595959"/>
        </w:rPr>
        <w:t xml:space="preserve">. </w:t>
      </w:r>
    </w:p>
    <w:p w:rsidR="00C05C64" w:rsidRPr="00C05C64" w:rsidRDefault="00C05C64" w:rsidP="00C05C64">
      <w:pPr>
        <w:ind w:right="-6" w:firstLine="567"/>
        <w:jc w:val="both"/>
        <w:rPr>
          <w:rFonts w:ascii="Times New Roman" w:hAnsi="Times New Roman" w:cs="Times New Roman"/>
          <w:color w:val="595959"/>
        </w:rPr>
      </w:pPr>
      <w:r w:rsidRPr="00C05C64">
        <w:rPr>
          <w:rFonts w:ascii="Times New Roman" w:hAnsi="Times New Roman" w:cs="Times New Roman"/>
          <w:color w:val="595959"/>
        </w:rPr>
        <w:t xml:space="preserve">Были проведены традиционные соревнования Нефтекумского района по вольной борьбе, </w:t>
      </w:r>
      <w:r w:rsidR="002142CE">
        <w:rPr>
          <w:rFonts w:ascii="Times New Roman" w:hAnsi="Times New Roman" w:cs="Times New Roman"/>
          <w:color w:val="595959"/>
        </w:rPr>
        <w:t>волейболу</w:t>
      </w:r>
      <w:r w:rsidRPr="00C05C64">
        <w:rPr>
          <w:rFonts w:ascii="Times New Roman" w:hAnsi="Times New Roman" w:cs="Times New Roman"/>
          <w:color w:val="595959"/>
        </w:rPr>
        <w:t xml:space="preserve">, футболу. Результаты удовлетворительные. </w:t>
      </w:r>
    </w:p>
    <w:p w:rsidR="00C05C64" w:rsidRPr="00C05C64" w:rsidRDefault="00C05C64" w:rsidP="00C05C64">
      <w:pPr>
        <w:ind w:right="-6" w:firstLine="567"/>
        <w:jc w:val="both"/>
        <w:rPr>
          <w:rFonts w:ascii="Times New Roman" w:hAnsi="Times New Roman" w:cs="Times New Roman"/>
          <w:color w:val="595959"/>
        </w:rPr>
      </w:pPr>
      <w:r w:rsidRPr="00C05C64">
        <w:rPr>
          <w:rFonts w:ascii="Times New Roman" w:hAnsi="Times New Roman" w:cs="Times New Roman"/>
          <w:color w:val="595959"/>
        </w:rPr>
        <w:t xml:space="preserve">Результаты выездных соревнований говорят о высоком уровне подготовки обучающихся по видам спорта спортивная (вольная) борьба (тренеры-преподаватели Джалиев Ш.Г., Исаев Н.Г.), бокс (тренер-преподаватель Магомедов Р.М.), волейболу (тренер-преподаватель Коновалова Т.Ю.). </w:t>
      </w:r>
    </w:p>
    <w:p w:rsidR="006A445B" w:rsidRPr="0094604F" w:rsidRDefault="006A445B" w:rsidP="006A445B">
      <w:pPr>
        <w:ind w:right="-6" w:firstLine="567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374F2" w:rsidRPr="00926D0E" w:rsidRDefault="008374F2" w:rsidP="004D522C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 xml:space="preserve">Присвоение </w:t>
      </w:r>
      <w:r w:rsidR="00960EE1" w:rsidRPr="00926D0E">
        <w:rPr>
          <w:color w:val="595959" w:themeColor="text1" w:themeTint="A6"/>
          <w:sz w:val="24"/>
          <w:szCs w:val="24"/>
        </w:rPr>
        <w:t xml:space="preserve">спортивных </w:t>
      </w:r>
      <w:r w:rsidRPr="00926D0E">
        <w:rPr>
          <w:color w:val="595959" w:themeColor="text1" w:themeTint="A6"/>
          <w:sz w:val="24"/>
          <w:szCs w:val="24"/>
        </w:rPr>
        <w:t>разрядов</w:t>
      </w:r>
    </w:p>
    <w:p w:rsidR="00D25C7F" w:rsidRPr="003036C8" w:rsidRDefault="00D25C7F" w:rsidP="00D25C7F">
      <w:pPr>
        <w:ind w:firstLine="567"/>
        <w:jc w:val="both"/>
        <w:rPr>
          <w:rStyle w:val="ab"/>
          <w:rFonts w:ascii="Times New Roman" w:hAnsi="Times New Roman" w:cs="Times New Roman"/>
          <w:color w:val="595959" w:themeColor="text1" w:themeTint="A6"/>
        </w:rPr>
      </w:pPr>
      <w:r w:rsidRPr="003036C8">
        <w:rPr>
          <w:rStyle w:val="ab"/>
          <w:rFonts w:ascii="Times New Roman" w:hAnsi="Times New Roman" w:cs="Times New Roman"/>
          <w:color w:val="595959" w:themeColor="text1" w:themeTint="A6"/>
        </w:rPr>
        <w:t xml:space="preserve">Анализ выполнения спортивных разрядов свидетельствует о том, что ежегодно </w:t>
      </w:r>
      <w:r w:rsidR="00C47591">
        <w:rPr>
          <w:rStyle w:val="ab"/>
          <w:rFonts w:ascii="Times New Roman" w:hAnsi="Times New Roman" w:cs="Times New Roman"/>
          <w:color w:val="595959" w:themeColor="text1" w:themeTint="A6"/>
        </w:rPr>
        <w:t>около</w:t>
      </w:r>
      <w:r w:rsidRPr="003036C8">
        <w:rPr>
          <w:rStyle w:val="ab"/>
          <w:rFonts w:ascii="Times New Roman" w:hAnsi="Times New Roman" w:cs="Times New Roman"/>
          <w:color w:val="595959" w:themeColor="text1" w:themeTint="A6"/>
        </w:rPr>
        <w:t xml:space="preserve"> </w:t>
      </w:r>
      <w:r w:rsidR="00B50AFE" w:rsidRPr="003036C8">
        <w:rPr>
          <w:rStyle w:val="ab"/>
          <w:rFonts w:ascii="Times New Roman" w:hAnsi="Times New Roman" w:cs="Times New Roman"/>
          <w:color w:val="595959" w:themeColor="text1" w:themeTint="A6"/>
        </w:rPr>
        <w:t>1</w:t>
      </w:r>
      <w:r w:rsidR="00702CEF" w:rsidRPr="0094604F">
        <w:rPr>
          <w:rStyle w:val="ab"/>
          <w:rFonts w:ascii="Times New Roman" w:hAnsi="Times New Roman" w:cs="Times New Roman"/>
          <w:color w:val="595959" w:themeColor="text1" w:themeTint="A6"/>
        </w:rPr>
        <w:t>0</w:t>
      </w:r>
      <w:r w:rsidR="00B50AFE" w:rsidRPr="003036C8">
        <w:rPr>
          <w:rStyle w:val="ab"/>
          <w:rFonts w:ascii="Times New Roman" w:hAnsi="Times New Roman" w:cs="Times New Roman"/>
          <w:color w:val="595959" w:themeColor="text1" w:themeTint="A6"/>
        </w:rPr>
        <w:t>0</w:t>
      </w:r>
      <w:r w:rsidRPr="003036C8">
        <w:rPr>
          <w:rStyle w:val="ab"/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3036C8">
        <w:rPr>
          <w:rStyle w:val="ab"/>
          <w:rFonts w:ascii="Times New Roman" w:hAnsi="Times New Roman" w:cs="Times New Roman"/>
          <w:color w:val="595959" w:themeColor="text1" w:themeTint="A6"/>
        </w:rPr>
        <w:t>об</w:t>
      </w:r>
      <w:r w:rsidRPr="003036C8">
        <w:rPr>
          <w:rStyle w:val="ab"/>
          <w:rFonts w:ascii="Times New Roman" w:hAnsi="Times New Roman" w:cs="Times New Roman"/>
          <w:color w:val="595959" w:themeColor="text1" w:themeTint="A6"/>
        </w:rPr>
        <w:t>уча</w:t>
      </w:r>
      <w:r w:rsidR="00AE3FCA" w:rsidRPr="003036C8">
        <w:rPr>
          <w:rStyle w:val="ab"/>
          <w:rFonts w:ascii="Times New Roman" w:hAnsi="Times New Roman" w:cs="Times New Roman"/>
          <w:color w:val="595959" w:themeColor="text1" w:themeTint="A6"/>
        </w:rPr>
        <w:t>ю</w:t>
      </w:r>
      <w:r w:rsidRPr="003036C8">
        <w:rPr>
          <w:rStyle w:val="ab"/>
          <w:rFonts w:ascii="Times New Roman" w:hAnsi="Times New Roman" w:cs="Times New Roman"/>
          <w:color w:val="595959" w:themeColor="text1" w:themeTint="A6"/>
        </w:rPr>
        <w:t>щихся повышают свои результаты и выполняют нормативы спортивных разрядов.</w:t>
      </w:r>
    </w:p>
    <w:p w:rsidR="002F7092" w:rsidRPr="00D73CB8" w:rsidRDefault="00B50AFE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F7092">
        <w:rPr>
          <w:rFonts w:ascii="Times New Roman" w:hAnsi="Times New Roman" w:cs="Times New Roman"/>
          <w:color w:val="595959" w:themeColor="text1" w:themeTint="A6"/>
        </w:rPr>
        <w:t xml:space="preserve">В </w:t>
      </w:r>
      <w:r w:rsidR="00D25C7F" w:rsidRPr="002F7092">
        <w:rPr>
          <w:rFonts w:ascii="Times New Roman" w:hAnsi="Times New Roman" w:cs="Times New Roman"/>
          <w:color w:val="595959" w:themeColor="text1" w:themeTint="A6"/>
        </w:rPr>
        <w:t>201</w:t>
      </w:r>
      <w:r w:rsidR="003E728B">
        <w:rPr>
          <w:rFonts w:ascii="Times New Roman" w:hAnsi="Times New Roman" w:cs="Times New Roman"/>
          <w:color w:val="595959" w:themeColor="text1" w:themeTint="A6"/>
        </w:rPr>
        <w:t>9</w:t>
      </w:r>
      <w:r w:rsidR="00D25C7F" w:rsidRPr="002F7092">
        <w:rPr>
          <w:rFonts w:ascii="Times New Roman" w:hAnsi="Times New Roman" w:cs="Times New Roman"/>
          <w:color w:val="595959" w:themeColor="text1" w:themeTint="A6"/>
        </w:rPr>
        <w:t xml:space="preserve"> год</w:t>
      </w:r>
      <w:r w:rsidRPr="002F7092">
        <w:rPr>
          <w:rFonts w:ascii="Times New Roman" w:hAnsi="Times New Roman" w:cs="Times New Roman"/>
          <w:color w:val="595959" w:themeColor="text1" w:themeTint="A6"/>
        </w:rPr>
        <w:t>у</w:t>
      </w:r>
      <w:r w:rsidR="00D25C7F" w:rsidRPr="002F7092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F7092" w:rsidRPr="002F7092">
        <w:rPr>
          <w:rFonts w:ascii="Times New Roman" w:hAnsi="Times New Roman" w:cs="Times New Roman"/>
          <w:color w:val="595959" w:themeColor="text1" w:themeTint="A6"/>
        </w:rPr>
        <w:t>воспитанник</w:t>
      </w:r>
      <w:r w:rsidR="003E728B">
        <w:rPr>
          <w:rFonts w:ascii="Times New Roman" w:hAnsi="Times New Roman" w:cs="Times New Roman"/>
          <w:color w:val="595959" w:themeColor="text1" w:themeTint="A6"/>
        </w:rPr>
        <w:t>и</w:t>
      </w:r>
      <w:r w:rsidR="002F7092" w:rsidRPr="002F7092">
        <w:rPr>
          <w:rFonts w:ascii="Times New Roman" w:hAnsi="Times New Roman" w:cs="Times New Roman"/>
          <w:color w:val="595959" w:themeColor="text1" w:themeTint="A6"/>
        </w:rPr>
        <w:t xml:space="preserve"> школы </w:t>
      </w:r>
      <w:r w:rsidR="003E728B" w:rsidRPr="00691ED7">
        <w:rPr>
          <w:rFonts w:ascii="Times New Roman" w:hAnsi="Times New Roman" w:cs="Times New Roman"/>
          <w:color w:val="595959" w:themeColor="text1" w:themeTint="A6"/>
        </w:rPr>
        <w:t>в</w:t>
      </w:r>
      <w:r w:rsidR="006E125B" w:rsidRPr="00691ED7">
        <w:rPr>
          <w:rFonts w:ascii="Times New Roman" w:hAnsi="Times New Roman" w:cs="Times New Roman"/>
          <w:color w:val="595959" w:themeColor="text1" w:themeTint="A6"/>
        </w:rPr>
        <w:t xml:space="preserve">ыполнили норматив разряда КМС по спортивной (вольной) борьбе -  </w:t>
      </w:r>
      <w:r w:rsidR="00691ED7" w:rsidRPr="00691ED7">
        <w:rPr>
          <w:rFonts w:ascii="Times New Roman" w:hAnsi="Times New Roman" w:cs="Times New Roman"/>
          <w:color w:val="595959" w:themeColor="text1" w:themeTint="A6"/>
        </w:rPr>
        <w:t>11</w:t>
      </w:r>
      <w:r w:rsidR="006E125B" w:rsidRPr="00691ED7">
        <w:rPr>
          <w:rFonts w:ascii="Times New Roman" w:hAnsi="Times New Roman" w:cs="Times New Roman"/>
          <w:color w:val="595959" w:themeColor="text1" w:themeTint="A6"/>
        </w:rPr>
        <w:t xml:space="preserve"> человек, по художественной гимнастике – </w:t>
      </w:r>
      <w:r w:rsidR="00691ED7" w:rsidRPr="00691ED7">
        <w:rPr>
          <w:rFonts w:ascii="Times New Roman" w:hAnsi="Times New Roman" w:cs="Times New Roman"/>
          <w:color w:val="595959" w:themeColor="text1" w:themeTint="A6"/>
        </w:rPr>
        <w:t>1</w:t>
      </w:r>
      <w:r w:rsidR="006E125B" w:rsidRPr="00691ED7">
        <w:rPr>
          <w:rFonts w:ascii="Times New Roman" w:hAnsi="Times New Roman" w:cs="Times New Roman"/>
          <w:color w:val="595959" w:themeColor="text1" w:themeTint="A6"/>
        </w:rPr>
        <w:t xml:space="preserve"> человек</w:t>
      </w:r>
      <w:r w:rsidR="00691ED7" w:rsidRPr="00691ED7">
        <w:rPr>
          <w:rFonts w:ascii="Times New Roman" w:hAnsi="Times New Roman" w:cs="Times New Roman"/>
          <w:color w:val="595959" w:themeColor="text1" w:themeTint="A6"/>
        </w:rPr>
        <w:t>;</w:t>
      </w:r>
      <w:r w:rsidR="00D73CB8" w:rsidRPr="00691ED7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691ED7" w:rsidRPr="00691ED7">
        <w:rPr>
          <w:rFonts w:ascii="Times New Roman" w:hAnsi="Times New Roman" w:cs="Times New Roman"/>
          <w:color w:val="595959" w:themeColor="text1" w:themeTint="A6"/>
        </w:rPr>
        <w:t>первый разряд по пляжному волейболу – 2 человек, по художественной гимнастике – 5 человек. Подтвердили разряд КМС по боксу – 1 человек.</w:t>
      </w:r>
    </w:p>
    <w:p w:rsidR="00B50AFE" w:rsidRPr="006E125B" w:rsidRDefault="00D25C7F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6E125B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022C27">
        <w:rPr>
          <w:rFonts w:ascii="Times New Roman" w:hAnsi="Times New Roman" w:cs="Times New Roman"/>
          <w:color w:val="595959" w:themeColor="text1" w:themeTint="A6"/>
        </w:rPr>
        <w:t>120</w:t>
      </w:r>
      <w:r w:rsidRPr="006E125B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AE3FCA" w:rsidRPr="006E125B">
        <w:rPr>
          <w:rFonts w:ascii="Times New Roman" w:hAnsi="Times New Roman" w:cs="Times New Roman"/>
          <w:color w:val="595959" w:themeColor="text1" w:themeTint="A6"/>
        </w:rPr>
        <w:t>об</w:t>
      </w:r>
      <w:r w:rsidRPr="006E125B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6E125B">
        <w:rPr>
          <w:rFonts w:ascii="Times New Roman" w:hAnsi="Times New Roman" w:cs="Times New Roman"/>
          <w:color w:val="595959" w:themeColor="text1" w:themeTint="A6"/>
        </w:rPr>
        <w:t>ю</w:t>
      </w:r>
      <w:r w:rsidRPr="006E125B">
        <w:rPr>
          <w:rFonts w:ascii="Times New Roman" w:hAnsi="Times New Roman" w:cs="Times New Roman"/>
          <w:color w:val="595959" w:themeColor="text1" w:themeTint="A6"/>
        </w:rPr>
        <w:t xml:space="preserve">щихся выполнили </w:t>
      </w:r>
      <w:r w:rsidR="00AE3FCA" w:rsidRPr="006E125B">
        <w:rPr>
          <w:rFonts w:ascii="Times New Roman" w:hAnsi="Times New Roman" w:cs="Times New Roman"/>
          <w:color w:val="595959" w:themeColor="text1" w:themeTint="A6"/>
        </w:rPr>
        <w:t>и повысили массовые разряды</w:t>
      </w:r>
      <w:r w:rsidRPr="006E125B">
        <w:rPr>
          <w:rFonts w:ascii="Times New Roman" w:hAnsi="Times New Roman" w:cs="Times New Roman"/>
          <w:color w:val="595959" w:themeColor="text1" w:themeTint="A6"/>
        </w:rPr>
        <w:t xml:space="preserve">. </w:t>
      </w:r>
    </w:p>
    <w:p w:rsidR="00D25C7F" w:rsidRPr="002F7092" w:rsidRDefault="00D25C7F" w:rsidP="00D25C7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F7092">
        <w:rPr>
          <w:rFonts w:ascii="Times New Roman" w:hAnsi="Times New Roman" w:cs="Times New Roman"/>
          <w:color w:val="595959" w:themeColor="text1" w:themeTint="A6"/>
        </w:rPr>
        <w:t xml:space="preserve">Это говорит о </w:t>
      </w:r>
      <w:r w:rsidR="00EF34A5">
        <w:rPr>
          <w:rFonts w:ascii="Times New Roman" w:hAnsi="Times New Roman" w:cs="Times New Roman"/>
          <w:color w:val="595959" w:themeColor="text1" w:themeTint="A6"/>
        </w:rPr>
        <w:t>высоком</w:t>
      </w:r>
      <w:r w:rsidR="00AE3FCA" w:rsidRPr="002F7092">
        <w:rPr>
          <w:rFonts w:ascii="Times New Roman" w:hAnsi="Times New Roman" w:cs="Times New Roman"/>
          <w:color w:val="595959" w:themeColor="text1" w:themeTint="A6"/>
        </w:rPr>
        <w:t xml:space="preserve"> профессионально</w:t>
      </w:r>
      <w:r w:rsidR="00EF34A5">
        <w:rPr>
          <w:rFonts w:ascii="Times New Roman" w:hAnsi="Times New Roman" w:cs="Times New Roman"/>
          <w:color w:val="595959" w:themeColor="text1" w:themeTint="A6"/>
        </w:rPr>
        <w:t>м</w:t>
      </w:r>
      <w:r w:rsidR="00AE3FCA" w:rsidRPr="002F7092">
        <w:rPr>
          <w:rFonts w:ascii="Times New Roman" w:hAnsi="Times New Roman" w:cs="Times New Roman"/>
          <w:color w:val="595959" w:themeColor="text1" w:themeTint="A6"/>
        </w:rPr>
        <w:t xml:space="preserve"> мастерств</w:t>
      </w:r>
      <w:r w:rsidR="00EF34A5">
        <w:rPr>
          <w:rFonts w:ascii="Times New Roman" w:hAnsi="Times New Roman" w:cs="Times New Roman"/>
          <w:color w:val="595959" w:themeColor="text1" w:themeTint="A6"/>
        </w:rPr>
        <w:t>е</w:t>
      </w:r>
      <w:r w:rsidR="00AE3FCA" w:rsidRPr="002F7092">
        <w:rPr>
          <w:rFonts w:ascii="Times New Roman" w:hAnsi="Times New Roman" w:cs="Times New Roman"/>
          <w:color w:val="595959" w:themeColor="text1" w:themeTint="A6"/>
        </w:rPr>
        <w:t xml:space="preserve"> тренеров</w:t>
      </w:r>
      <w:r w:rsidR="00EF34A5">
        <w:rPr>
          <w:rFonts w:ascii="Times New Roman" w:hAnsi="Times New Roman" w:cs="Times New Roman"/>
          <w:color w:val="595959" w:themeColor="text1" w:themeTint="A6"/>
        </w:rPr>
        <w:t>-преподавателей</w:t>
      </w:r>
      <w:r w:rsidRPr="002F7092">
        <w:rPr>
          <w:rFonts w:ascii="Times New Roman" w:hAnsi="Times New Roman" w:cs="Times New Roman"/>
          <w:color w:val="595959" w:themeColor="text1" w:themeTint="A6"/>
        </w:rPr>
        <w:t xml:space="preserve">. Всем </w:t>
      </w:r>
      <w:r w:rsidR="00AE3FCA" w:rsidRPr="002F7092">
        <w:rPr>
          <w:rFonts w:ascii="Times New Roman" w:hAnsi="Times New Roman" w:cs="Times New Roman"/>
          <w:color w:val="595959" w:themeColor="text1" w:themeTint="A6"/>
        </w:rPr>
        <w:t>об</w:t>
      </w:r>
      <w:r w:rsidRPr="002F7092">
        <w:rPr>
          <w:rFonts w:ascii="Times New Roman" w:hAnsi="Times New Roman" w:cs="Times New Roman"/>
          <w:color w:val="595959" w:themeColor="text1" w:themeTint="A6"/>
        </w:rPr>
        <w:t>уча</w:t>
      </w:r>
      <w:r w:rsidR="00AE3FCA" w:rsidRPr="002F7092">
        <w:rPr>
          <w:rFonts w:ascii="Times New Roman" w:hAnsi="Times New Roman" w:cs="Times New Roman"/>
          <w:color w:val="595959" w:themeColor="text1" w:themeTint="A6"/>
        </w:rPr>
        <w:t>ю</w:t>
      </w:r>
      <w:r w:rsidRPr="002F7092">
        <w:rPr>
          <w:rFonts w:ascii="Times New Roman" w:hAnsi="Times New Roman" w:cs="Times New Roman"/>
          <w:color w:val="595959" w:themeColor="text1" w:themeTint="A6"/>
        </w:rPr>
        <w:t>щимся в конце учебного года были вручены разрядные квалификационные книжки.</w:t>
      </w:r>
    </w:p>
    <w:p w:rsidR="00EF34A5" w:rsidRPr="00C20E47" w:rsidRDefault="00EF34A5" w:rsidP="00926D0E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16"/>
          <w:szCs w:val="16"/>
        </w:rPr>
      </w:pPr>
    </w:p>
    <w:p w:rsidR="00A424E2" w:rsidRPr="00926D0E" w:rsidRDefault="00A424E2" w:rsidP="00926D0E">
      <w:pPr>
        <w:pStyle w:val="20"/>
        <w:shd w:val="clear" w:color="auto" w:fill="auto"/>
        <w:spacing w:after="0" w:line="240" w:lineRule="auto"/>
        <w:ind w:firstLine="0"/>
        <w:rPr>
          <w:color w:val="595959" w:themeColor="text1" w:themeTint="A6"/>
          <w:sz w:val="24"/>
          <w:szCs w:val="24"/>
        </w:rPr>
      </w:pPr>
      <w:r w:rsidRPr="00926D0E">
        <w:rPr>
          <w:color w:val="595959" w:themeColor="text1" w:themeTint="A6"/>
          <w:sz w:val="24"/>
          <w:szCs w:val="24"/>
        </w:rPr>
        <w:t>Внутренний контроль</w:t>
      </w:r>
    </w:p>
    <w:p w:rsidR="00A424E2" w:rsidRPr="00220C54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20C54">
        <w:rPr>
          <w:rFonts w:ascii="Times New Roman" w:hAnsi="Times New Roman" w:cs="Times New Roman"/>
          <w:color w:val="595959" w:themeColor="text1" w:themeTint="A6"/>
        </w:rPr>
        <w:t xml:space="preserve">В течение учебного года администрация ДЮСШ с целью проверки комплектования и наполняемости групп, их посещаемости, оказанию помощи тренерам-преподавателям по методике проведения занятий, развития двигательных способностей, предупреждения и исправления ошибок, наиболее часто встречающихся </w:t>
      </w:r>
      <w:r w:rsidR="00F91BAA" w:rsidRPr="00220C54">
        <w:rPr>
          <w:rFonts w:ascii="Times New Roman" w:hAnsi="Times New Roman" w:cs="Times New Roman"/>
          <w:color w:val="595959" w:themeColor="text1" w:themeTint="A6"/>
        </w:rPr>
        <w:t>в работе педагогических работников</w:t>
      </w:r>
      <w:r w:rsidRPr="00220C54">
        <w:rPr>
          <w:rFonts w:ascii="Times New Roman" w:hAnsi="Times New Roman" w:cs="Times New Roman"/>
          <w:color w:val="595959" w:themeColor="text1" w:themeTint="A6"/>
        </w:rPr>
        <w:t>,</w:t>
      </w:r>
      <w:r w:rsidR="00814230" w:rsidRPr="00220C5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220C54">
        <w:rPr>
          <w:rFonts w:ascii="Times New Roman" w:hAnsi="Times New Roman" w:cs="Times New Roman"/>
          <w:color w:val="595959" w:themeColor="text1" w:themeTint="A6"/>
        </w:rPr>
        <w:t xml:space="preserve"> дозирования нагрузки и контроля за процессом восстановления обучающихся, выполнения тренерами-преподавателями методических рекомендаций, контроля за правильностью и достоверностью приема контрольных нормативов систематически посещала учебно-тренировочные занятия, спортивные мероприятия с участием обучающихся ДЮСШ, анализировала документацию.</w:t>
      </w:r>
    </w:p>
    <w:p w:rsidR="0066276E" w:rsidRPr="00220C54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20C54">
        <w:rPr>
          <w:rFonts w:ascii="Times New Roman" w:hAnsi="Times New Roman" w:cs="Times New Roman"/>
          <w:color w:val="595959" w:themeColor="text1" w:themeTint="A6"/>
        </w:rPr>
        <w:t xml:space="preserve"> В ходе посещения занятий администрацией спортивной школы велись протоколы, с которыми тренеры-преподават</w:t>
      </w:r>
      <w:r w:rsidR="00814230" w:rsidRPr="00220C54">
        <w:rPr>
          <w:rFonts w:ascii="Times New Roman" w:hAnsi="Times New Roman" w:cs="Times New Roman"/>
          <w:color w:val="595959" w:themeColor="text1" w:themeTint="A6"/>
        </w:rPr>
        <w:t>ели были ознакомлены</w:t>
      </w:r>
      <w:r w:rsidRPr="00220C54">
        <w:rPr>
          <w:rFonts w:ascii="Times New Roman" w:hAnsi="Times New Roman" w:cs="Times New Roman"/>
          <w:color w:val="595959" w:themeColor="text1" w:themeTint="A6"/>
        </w:rPr>
        <w:t xml:space="preserve">. После каждого занятия проводилась индивидуальная беседа с тренером, где отмечались положительные моменты, а также недочеты, давались рекомендации по их исправлению. </w:t>
      </w:r>
    </w:p>
    <w:p w:rsidR="00A424E2" w:rsidRPr="00220C54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20C54">
        <w:rPr>
          <w:rFonts w:ascii="Times New Roman" w:hAnsi="Times New Roman" w:cs="Times New Roman"/>
          <w:color w:val="595959" w:themeColor="text1" w:themeTint="A6"/>
        </w:rPr>
        <w:t xml:space="preserve">Следует отметить наиболее методически грамотное проведение занятий тренерами-преподавателями Исаевым Н.Г., Джалиевым Ш.Г., Коноваловой Т.Ю. </w:t>
      </w:r>
    </w:p>
    <w:p w:rsidR="00A424E2" w:rsidRPr="00220C54" w:rsidRDefault="00A424E2" w:rsidP="00A424E2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  <w:r w:rsidRPr="00220C54">
        <w:rPr>
          <w:rFonts w:ascii="Times New Roman" w:hAnsi="Times New Roman" w:cs="Times New Roman"/>
          <w:color w:val="595959" w:themeColor="text1" w:themeTint="A6"/>
        </w:rPr>
        <w:t>На протяжении всего года проводился контроль за прохождением медицинского осмотра обучающимися ДЮСШ, за соблюдением правил техники безопасности тренерами-преподавателями</w:t>
      </w:r>
      <w:r w:rsidR="00EB614E" w:rsidRPr="00220C54">
        <w:rPr>
          <w:rFonts w:ascii="Times New Roman" w:hAnsi="Times New Roman" w:cs="Times New Roman"/>
          <w:color w:val="595959" w:themeColor="text1" w:themeTint="A6"/>
        </w:rPr>
        <w:t xml:space="preserve"> и</w:t>
      </w:r>
      <w:r w:rsidRPr="00220C54">
        <w:rPr>
          <w:rFonts w:ascii="Times New Roman" w:hAnsi="Times New Roman" w:cs="Times New Roman"/>
          <w:color w:val="595959" w:themeColor="text1" w:themeTint="A6"/>
        </w:rPr>
        <w:t xml:space="preserve"> обучающимися ДЮСШ.</w:t>
      </w:r>
    </w:p>
    <w:p w:rsidR="00926D0E" w:rsidRPr="00C20E47" w:rsidRDefault="00926D0E" w:rsidP="00926D0E">
      <w:pPr>
        <w:ind w:right="-85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  <w:highlight w:val="yellow"/>
        </w:rPr>
      </w:pPr>
    </w:p>
    <w:p w:rsidR="00C20E47" w:rsidRDefault="003E571F" w:rsidP="00926D0E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3036C8">
        <w:rPr>
          <w:rFonts w:ascii="Times New Roman" w:hAnsi="Times New Roman" w:cs="Times New Roman"/>
          <w:color w:val="595959" w:themeColor="text1" w:themeTint="A6"/>
        </w:rPr>
        <w:t>Анализ документации</w:t>
      </w:r>
      <w:r w:rsidR="00C20E47" w:rsidRPr="00C20E47"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:rsidR="003E571F" w:rsidRPr="003036C8" w:rsidRDefault="00C20E47" w:rsidP="00926D0E">
      <w:pPr>
        <w:ind w:right="-85"/>
        <w:jc w:val="center"/>
        <w:rPr>
          <w:rFonts w:ascii="Times New Roman" w:hAnsi="Times New Roman" w:cs="Times New Roman"/>
          <w:color w:val="595959" w:themeColor="text1" w:themeTint="A6"/>
        </w:rPr>
      </w:pPr>
      <w:r w:rsidRPr="003036C8">
        <w:rPr>
          <w:rFonts w:ascii="Times New Roman" w:hAnsi="Times New Roman" w:cs="Times New Roman"/>
          <w:color w:val="595959" w:themeColor="text1" w:themeTint="A6"/>
        </w:rPr>
        <w:t xml:space="preserve">Проверки журналов тренеров-преподавателей показали, что журналы работников в </w:t>
      </w:r>
      <w:r>
        <w:rPr>
          <w:rFonts w:ascii="Times New Roman" w:hAnsi="Times New Roman" w:cs="Times New Roman"/>
          <w:color w:val="595959" w:themeColor="text1" w:themeTint="A6"/>
        </w:rPr>
        <w:t>удовлетворительном</w:t>
      </w:r>
      <w:r w:rsidRPr="003036C8">
        <w:rPr>
          <w:rFonts w:ascii="Times New Roman" w:hAnsi="Times New Roman" w:cs="Times New Roman"/>
          <w:color w:val="595959" w:themeColor="text1" w:themeTint="A6"/>
        </w:rPr>
        <w:t xml:space="preserve"> состоянии</w:t>
      </w:r>
      <w:r>
        <w:rPr>
          <w:rFonts w:ascii="Times New Roman" w:hAnsi="Times New Roman" w:cs="Times New Roman"/>
          <w:color w:val="595959" w:themeColor="text1" w:themeTint="A6"/>
        </w:rPr>
        <w:t>, практически нет исправлений,</w:t>
      </w:r>
      <w:r w:rsidRPr="003036C8">
        <w:rPr>
          <w:rFonts w:ascii="Times New Roman" w:hAnsi="Times New Roman" w:cs="Times New Roman"/>
          <w:color w:val="595959" w:themeColor="text1" w:themeTint="A6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</w:rPr>
        <w:t>с</w:t>
      </w:r>
      <w:r w:rsidRPr="003036C8">
        <w:rPr>
          <w:rFonts w:ascii="Times New Roman" w:hAnsi="Times New Roman" w:cs="Times New Roman"/>
          <w:color w:val="595959" w:themeColor="text1" w:themeTint="A6"/>
        </w:rPr>
        <w:t>облюдаются</w:t>
      </w:r>
      <w:r>
        <w:rPr>
          <w:rFonts w:ascii="Times New Roman" w:hAnsi="Times New Roman" w:cs="Times New Roman"/>
          <w:color w:val="595959" w:themeColor="text1" w:themeTint="A6"/>
        </w:rPr>
        <w:t xml:space="preserve"> требования к</w:t>
      </w:r>
    </w:p>
    <w:p w:rsidR="00C20E47" w:rsidRDefault="00C20E47" w:rsidP="00C20E47">
      <w:pPr>
        <w:jc w:val="both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  <w:lang w:bidi="ar-SA"/>
        </w:rPr>
        <w:lastRenderedPageBreak/>
        <w:drawing>
          <wp:inline distT="0" distB="0" distL="0" distR="0">
            <wp:extent cx="6208891" cy="9686925"/>
            <wp:effectExtent l="19050" t="0" r="1409" b="0"/>
            <wp:docPr id="1" name="Рисунок 1" descr="C:\Users\User\Рабочий стол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12" cy="96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47" w:rsidRDefault="00C20E47" w:rsidP="003E571F">
      <w:pPr>
        <w:ind w:firstLine="567"/>
        <w:jc w:val="both"/>
        <w:rPr>
          <w:rFonts w:ascii="Times New Roman" w:hAnsi="Times New Roman" w:cs="Times New Roman"/>
          <w:color w:val="595959" w:themeColor="text1" w:themeTint="A6"/>
        </w:rPr>
      </w:pPr>
    </w:p>
    <w:sectPr w:rsidR="00C20E47" w:rsidSect="004B5362">
      <w:footerReference w:type="default" r:id="rId8"/>
      <w:pgSz w:w="11900" w:h="16840"/>
      <w:pgMar w:top="567" w:right="567" w:bottom="426" w:left="1701" w:header="0" w:footer="12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17" w:rsidRDefault="00DE7317" w:rsidP="002E0161">
      <w:r>
        <w:separator/>
      </w:r>
    </w:p>
  </w:endnote>
  <w:endnote w:type="continuationSeparator" w:id="1">
    <w:p w:rsidR="00DE7317" w:rsidRDefault="00DE7317" w:rsidP="002E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81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4903AC" w:rsidRPr="004A5560" w:rsidRDefault="0087799E">
        <w:pPr>
          <w:pStyle w:val="af"/>
          <w:jc w:val="right"/>
          <w:rPr>
            <w:sz w:val="10"/>
            <w:szCs w:val="10"/>
          </w:rPr>
        </w:pPr>
        <w:r w:rsidRPr="004A5560">
          <w:rPr>
            <w:sz w:val="10"/>
            <w:szCs w:val="10"/>
          </w:rPr>
          <w:fldChar w:fldCharType="begin"/>
        </w:r>
        <w:r w:rsidR="004903AC" w:rsidRPr="004A5560">
          <w:rPr>
            <w:sz w:val="10"/>
            <w:szCs w:val="10"/>
          </w:rPr>
          <w:instrText xml:space="preserve"> PAGE   \* MERGEFORMAT </w:instrText>
        </w:r>
        <w:r w:rsidRPr="004A5560">
          <w:rPr>
            <w:sz w:val="10"/>
            <w:szCs w:val="10"/>
          </w:rPr>
          <w:fldChar w:fldCharType="separate"/>
        </w:r>
        <w:r w:rsidR="00C20E47">
          <w:rPr>
            <w:noProof/>
            <w:sz w:val="10"/>
            <w:szCs w:val="10"/>
          </w:rPr>
          <w:t>5</w:t>
        </w:r>
        <w:r w:rsidRPr="004A5560">
          <w:rPr>
            <w:sz w:val="10"/>
            <w:szCs w:val="1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17" w:rsidRDefault="00DE7317"/>
  </w:footnote>
  <w:footnote w:type="continuationSeparator" w:id="1">
    <w:p w:rsidR="00DE7317" w:rsidRDefault="00DE73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D0"/>
    <w:multiLevelType w:val="multilevel"/>
    <w:tmpl w:val="6AC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0C4B"/>
    <w:multiLevelType w:val="hybridMultilevel"/>
    <w:tmpl w:val="F03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18D"/>
    <w:multiLevelType w:val="hybridMultilevel"/>
    <w:tmpl w:val="233E6910"/>
    <w:lvl w:ilvl="0" w:tplc="FC284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52DF8"/>
    <w:multiLevelType w:val="multilevel"/>
    <w:tmpl w:val="18C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02924"/>
    <w:multiLevelType w:val="multilevel"/>
    <w:tmpl w:val="B74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04140"/>
    <w:multiLevelType w:val="multilevel"/>
    <w:tmpl w:val="0F36CC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2154D"/>
    <w:multiLevelType w:val="hybridMultilevel"/>
    <w:tmpl w:val="EC9CD38C"/>
    <w:lvl w:ilvl="0" w:tplc="60342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453F84"/>
    <w:multiLevelType w:val="hybridMultilevel"/>
    <w:tmpl w:val="C0B09AD0"/>
    <w:lvl w:ilvl="0" w:tplc="AF7493A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161"/>
    <w:rsid w:val="000225D5"/>
    <w:rsid w:val="00022C27"/>
    <w:rsid w:val="00027E18"/>
    <w:rsid w:val="0006101A"/>
    <w:rsid w:val="000762C6"/>
    <w:rsid w:val="0007726D"/>
    <w:rsid w:val="00083FD7"/>
    <w:rsid w:val="000905BC"/>
    <w:rsid w:val="000924EB"/>
    <w:rsid w:val="00094FAF"/>
    <w:rsid w:val="000A127F"/>
    <w:rsid w:val="000B1EE0"/>
    <w:rsid w:val="000B6AE1"/>
    <w:rsid w:val="000B7664"/>
    <w:rsid w:val="000C3930"/>
    <w:rsid w:val="000D55C6"/>
    <w:rsid w:val="000E4C50"/>
    <w:rsid w:val="001018A1"/>
    <w:rsid w:val="001143C6"/>
    <w:rsid w:val="001163F5"/>
    <w:rsid w:val="00116F24"/>
    <w:rsid w:val="00117C5A"/>
    <w:rsid w:val="00120167"/>
    <w:rsid w:val="001206F7"/>
    <w:rsid w:val="001232B9"/>
    <w:rsid w:val="00165BFB"/>
    <w:rsid w:val="00173683"/>
    <w:rsid w:val="00176BFB"/>
    <w:rsid w:val="001A0135"/>
    <w:rsid w:val="001A6A38"/>
    <w:rsid w:val="001B5C0C"/>
    <w:rsid w:val="00201A62"/>
    <w:rsid w:val="002057C3"/>
    <w:rsid w:val="00211938"/>
    <w:rsid w:val="002142CE"/>
    <w:rsid w:val="002152B0"/>
    <w:rsid w:val="00220586"/>
    <w:rsid w:val="00220C54"/>
    <w:rsid w:val="00223FEF"/>
    <w:rsid w:val="00224567"/>
    <w:rsid w:val="00226A02"/>
    <w:rsid w:val="00227721"/>
    <w:rsid w:val="00242BB6"/>
    <w:rsid w:val="00247A84"/>
    <w:rsid w:val="00260EA8"/>
    <w:rsid w:val="00261967"/>
    <w:rsid w:val="00267404"/>
    <w:rsid w:val="002734AC"/>
    <w:rsid w:val="0028155F"/>
    <w:rsid w:val="00287989"/>
    <w:rsid w:val="002B3741"/>
    <w:rsid w:val="002B3974"/>
    <w:rsid w:val="002C5F8E"/>
    <w:rsid w:val="002E0161"/>
    <w:rsid w:val="002E12A3"/>
    <w:rsid w:val="002F2080"/>
    <w:rsid w:val="002F4C09"/>
    <w:rsid w:val="002F7092"/>
    <w:rsid w:val="003036C8"/>
    <w:rsid w:val="00320111"/>
    <w:rsid w:val="00341372"/>
    <w:rsid w:val="00356A4A"/>
    <w:rsid w:val="00360F8B"/>
    <w:rsid w:val="00364320"/>
    <w:rsid w:val="003645AF"/>
    <w:rsid w:val="00365F67"/>
    <w:rsid w:val="003672F5"/>
    <w:rsid w:val="00380F8C"/>
    <w:rsid w:val="0039331F"/>
    <w:rsid w:val="00397913"/>
    <w:rsid w:val="003A31E8"/>
    <w:rsid w:val="003D2398"/>
    <w:rsid w:val="003E4282"/>
    <w:rsid w:val="003E447F"/>
    <w:rsid w:val="003E571F"/>
    <w:rsid w:val="003E728B"/>
    <w:rsid w:val="003F0573"/>
    <w:rsid w:val="003F714F"/>
    <w:rsid w:val="004035FA"/>
    <w:rsid w:val="00405704"/>
    <w:rsid w:val="00405B35"/>
    <w:rsid w:val="00410177"/>
    <w:rsid w:val="00454461"/>
    <w:rsid w:val="0045583A"/>
    <w:rsid w:val="00457C68"/>
    <w:rsid w:val="00466FDF"/>
    <w:rsid w:val="00472287"/>
    <w:rsid w:val="00483372"/>
    <w:rsid w:val="004903AC"/>
    <w:rsid w:val="004963EE"/>
    <w:rsid w:val="00496F09"/>
    <w:rsid w:val="004A32B6"/>
    <w:rsid w:val="004A5560"/>
    <w:rsid w:val="004A64FD"/>
    <w:rsid w:val="004B1100"/>
    <w:rsid w:val="004B2158"/>
    <w:rsid w:val="004B2B65"/>
    <w:rsid w:val="004B5362"/>
    <w:rsid w:val="004D2BE4"/>
    <w:rsid w:val="004D4FD2"/>
    <w:rsid w:val="004D522C"/>
    <w:rsid w:val="0050055D"/>
    <w:rsid w:val="00503C8C"/>
    <w:rsid w:val="00506928"/>
    <w:rsid w:val="00540F69"/>
    <w:rsid w:val="005561CA"/>
    <w:rsid w:val="00567469"/>
    <w:rsid w:val="00584795"/>
    <w:rsid w:val="00590BFE"/>
    <w:rsid w:val="005934B2"/>
    <w:rsid w:val="005A0D98"/>
    <w:rsid w:val="005A14DE"/>
    <w:rsid w:val="005C239B"/>
    <w:rsid w:val="005C77DC"/>
    <w:rsid w:val="005D53AB"/>
    <w:rsid w:val="005E3108"/>
    <w:rsid w:val="00600456"/>
    <w:rsid w:val="0060077D"/>
    <w:rsid w:val="00600FC1"/>
    <w:rsid w:val="0060151C"/>
    <w:rsid w:val="0061515A"/>
    <w:rsid w:val="00617DCC"/>
    <w:rsid w:val="00620BDD"/>
    <w:rsid w:val="006219BF"/>
    <w:rsid w:val="00632AD3"/>
    <w:rsid w:val="0064173D"/>
    <w:rsid w:val="0065630E"/>
    <w:rsid w:val="006603C4"/>
    <w:rsid w:val="006620AE"/>
    <w:rsid w:val="0066276E"/>
    <w:rsid w:val="0067793A"/>
    <w:rsid w:val="006820B9"/>
    <w:rsid w:val="00691ED7"/>
    <w:rsid w:val="006A445B"/>
    <w:rsid w:val="006B04CF"/>
    <w:rsid w:val="006B3777"/>
    <w:rsid w:val="006B639F"/>
    <w:rsid w:val="006C2067"/>
    <w:rsid w:val="006D4910"/>
    <w:rsid w:val="006E0559"/>
    <w:rsid w:val="006E125B"/>
    <w:rsid w:val="006E69B9"/>
    <w:rsid w:val="006F5016"/>
    <w:rsid w:val="00702CEF"/>
    <w:rsid w:val="00703BC4"/>
    <w:rsid w:val="00712BEF"/>
    <w:rsid w:val="0071642B"/>
    <w:rsid w:val="00716E65"/>
    <w:rsid w:val="00747675"/>
    <w:rsid w:val="007617D3"/>
    <w:rsid w:val="007634E9"/>
    <w:rsid w:val="0076415E"/>
    <w:rsid w:val="0076793C"/>
    <w:rsid w:val="00780ACA"/>
    <w:rsid w:val="007838EA"/>
    <w:rsid w:val="00791FCA"/>
    <w:rsid w:val="007A678D"/>
    <w:rsid w:val="007A729D"/>
    <w:rsid w:val="007A7402"/>
    <w:rsid w:val="007B18A5"/>
    <w:rsid w:val="007B4DCC"/>
    <w:rsid w:val="007C2AEF"/>
    <w:rsid w:val="007C5850"/>
    <w:rsid w:val="007D53E1"/>
    <w:rsid w:val="007E46A1"/>
    <w:rsid w:val="007E65F9"/>
    <w:rsid w:val="007F199F"/>
    <w:rsid w:val="007F1DE0"/>
    <w:rsid w:val="007F1FB4"/>
    <w:rsid w:val="008018A8"/>
    <w:rsid w:val="00801C32"/>
    <w:rsid w:val="008129D1"/>
    <w:rsid w:val="00814230"/>
    <w:rsid w:val="00815384"/>
    <w:rsid w:val="00817657"/>
    <w:rsid w:val="008239EC"/>
    <w:rsid w:val="008349EC"/>
    <w:rsid w:val="008368FD"/>
    <w:rsid w:val="008374F2"/>
    <w:rsid w:val="00853F74"/>
    <w:rsid w:val="0086485F"/>
    <w:rsid w:val="00866EAD"/>
    <w:rsid w:val="0087799E"/>
    <w:rsid w:val="00887F85"/>
    <w:rsid w:val="00891E78"/>
    <w:rsid w:val="008A3400"/>
    <w:rsid w:val="008B7EA6"/>
    <w:rsid w:val="008C1BC0"/>
    <w:rsid w:val="008C6B9B"/>
    <w:rsid w:val="008D58DC"/>
    <w:rsid w:val="008D67A2"/>
    <w:rsid w:val="00913E0D"/>
    <w:rsid w:val="009150BB"/>
    <w:rsid w:val="00926D0E"/>
    <w:rsid w:val="00935B67"/>
    <w:rsid w:val="00945D5B"/>
    <w:rsid w:val="0094604F"/>
    <w:rsid w:val="00953824"/>
    <w:rsid w:val="009575A7"/>
    <w:rsid w:val="00960EE1"/>
    <w:rsid w:val="00961CA6"/>
    <w:rsid w:val="00974CDC"/>
    <w:rsid w:val="00994249"/>
    <w:rsid w:val="009A5DA4"/>
    <w:rsid w:val="009B1328"/>
    <w:rsid w:val="009C4760"/>
    <w:rsid w:val="00A07A2C"/>
    <w:rsid w:val="00A1034B"/>
    <w:rsid w:val="00A1102F"/>
    <w:rsid w:val="00A31925"/>
    <w:rsid w:val="00A40F0B"/>
    <w:rsid w:val="00A424E2"/>
    <w:rsid w:val="00A6155C"/>
    <w:rsid w:val="00A7588C"/>
    <w:rsid w:val="00A962B9"/>
    <w:rsid w:val="00A97124"/>
    <w:rsid w:val="00AA283B"/>
    <w:rsid w:val="00AA3859"/>
    <w:rsid w:val="00AA4AFB"/>
    <w:rsid w:val="00AE110A"/>
    <w:rsid w:val="00AE345E"/>
    <w:rsid w:val="00AE3FCA"/>
    <w:rsid w:val="00AF53BA"/>
    <w:rsid w:val="00AF77FC"/>
    <w:rsid w:val="00B01414"/>
    <w:rsid w:val="00B01E99"/>
    <w:rsid w:val="00B030FC"/>
    <w:rsid w:val="00B04651"/>
    <w:rsid w:val="00B05933"/>
    <w:rsid w:val="00B14888"/>
    <w:rsid w:val="00B2400D"/>
    <w:rsid w:val="00B313C5"/>
    <w:rsid w:val="00B50AFE"/>
    <w:rsid w:val="00B52230"/>
    <w:rsid w:val="00B535B9"/>
    <w:rsid w:val="00B9109A"/>
    <w:rsid w:val="00B97D41"/>
    <w:rsid w:val="00BA68DC"/>
    <w:rsid w:val="00BA7B23"/>
    <w:rsid w:val="00BB0D3E"/>
    <w:rsid w:val="00BB14BB"/>
    <w:rsid w:val="00BC46D7"/>
    <w:rsid w:val="00BD5BD9"/>
    <w:rsid w:val="00BD7D13"/>
    <w:rsid w:val="00BF3C2A"/>
    <w:rsid w:val="00C05C64"/>
    <w:rsid w:val="00C10CFF"/>
    <w:rsid w:val="00C15938"/>
    <w:rsid w:val="00C20044"/>
    <w:rsid w:val="00C20E47"/>
    <w:rsid w:val="00C26449"/>
    <w:rsid w:val="00C26EED"/>
    <w:rsid w:val="00C33279"/>
    <w:rsid w:val="00C459B3"/>
    <w:rsid w:val="00C46A9B"/>
    <w:rsid w:val="00C47591"/>
    <w:rsid w:val="00C506B0"/>
    <w:rsid w:val="00C5143B"/>
    <w:rsid w:val="00C51644"/>
    <w:rsid w:val="00C53F5A"/>
    <w:rsid w:val="00C65DF5"/>
    <w:rsid w:val="00C663C1"/>
    <w:rsid w:val="00C72FF6"/>
    <w:rsid w:val="00C8333D"/>
    <w:rsid w:val="00C86B13"/>
    <w:rsid w:val="00C90582"/>
    <w:rsid w:val="00C9736A"/>
    <w:rsid w:val="00CA14EF"/>
    <w:rsid w:val="00CB189A"/>
    <w:rsid w:val="00CB5681"/>
    <w:rsid w:val="00CC2F72"/>
    <w:rsid w:val="00CC3FE3"/>
    <w:rsid w:val="00CC5E9F"/>
    <w:rsid w:val="00CD47F8"/>
    <w:rsid w:val="00CE5772"/>
    <w:rsid w:val="00CF23AD"/>
    <w:rsid w:val="00D00E9B"/>
    <w:rsid w:val="00D16134"/>
    <w:rsid w:val="00D21DC3"/>
    <w:rsid w:val="00D25606"/>
    <w:rsid w:val="00D25C7F"/>
    <w:rsid w:val="00D36205"/>
    <w:rsid w:val="00D44D83"/>
    <w:rsid w:val="00D46F14"/>
    <w:rsid w:val="00D47376"/>
    <w:rsid w:val="00D678A7"/>
    <w:rsid w:val="00D73CB8"/>
    <w:rsid w:val="00D906AB"/>
    <w:rsid w:val="00D96933"/>
    <w:rsid w:val="00DA13A0"/>
    <w:rsid w:val="00DA206D"/>
    <w:rsid w:val="00DB7534"/>
    <w:rsid w:val="00DC41B0"/>
    <w:rsid w:val="00DD5BB4"/>
    <w:rsid w:val="00DE130E"/>
    <w:rsid w:val="00DE7317"/>
    <w:rsid w:val="00E00DAD"/>
    <w:rsid w:val="00E06539"/>
    <w:rsid w:val="00E117A4"/>
    <w:rsid w:val="00E17050"/>
    <w:rsid w:val="00E35A6F"/>
    <w:rsid w:val="00E4148B"/>
    <w:rsid w:val="00E5434F"/>
    <w:rsid w:val="00E556B3"/>
    <w:rsid w:val="00E55BA0"/>
    <w:rsid w:val="00E60B4B"/>
    <w:rsid w:val="00E62EF0"/>
    <w:rsid w:val="00E64637"/>
    <w:rsid w:val="00E650CD"/>
    <w:rsid w:val="00E673D6"/>
    <w:rsid w:val="00E8233C"/>
    <w:rsid w:val="00E9094B"/>
    <w:rsid w:val="00E92214"/>
    <w:rsid w:val="00E94C94"/>
    <w:rsid w:val="00EB614E"/>
    <w:rsid w:val="00ED160F"/>
    <w:rsid w:val="00ED2140"/>
    <w:rsid w:val="00EE05AE"/>
    <w:rsid w:val="00EF1787"/>
    <w:rsid w:val="00EF1813"/>
    <w:rsid w:val="00EF316F"/>
    <w:rsid w:val="00EF34A5"/>
    <w:rsid w:val="00EF712D"/>
    <w:rsid w:val="00F03B4F"/>
    <w:rsid w:val="00F16C6D"/>
    <w:rsid w:val="00F2376A"/>
    <w:rsid w:val="00F23EF2"/>
    <w:rsid w:val="00F30C13"/>
    <w:rsid w:val="00F34BB6"/>
    <w:rsid w:val="00F35BEF"/>
    <w:rsid w:val="00F35DF1"/>
    <w:rsid w:val="00F36D61"/>
    <w:rsid w:val="00F477BB"/>
    <w:rsid w:val="00F53160"/>
    <w:rsid w:val="00F62EE8"/>
    <w:rsid w:val="00F65306"/>
    <w:rsid w:val="00F801DE"/>
    <w:rsid w:val="00F81166"/>
    <w:rsid w:val="00F87B55"/>
    <w:rsid w:val="00F91BAA"/>
    <w:rsid w:val="00F936E7"/>
    <w:rsid w:val="00FA788D"/>
    <w:rsid w:val="00FC66B3"/>
    <w:rsid w:val="00FE224B"/>
    <w:rsid w:val="00FF113E"/>
    <w:rsid w:val="00FF391C"/>
    <w:rsid w:val="00FF45FD"/>
    <w:rsid w:val="00FF5138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1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E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2E016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2E016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0161"/>
    <w:pPr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E0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A678D"/>
    <w:pPr>
      <w:widowControl/>
      <w:ind w:firstLine="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rsid w:val="007A678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365F67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DA20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206D"/>
    <w:rPr>
      <w:color w:val="000000"/>
    </w:rPr>
  </w:style>
  <w:style w:type="paragraph" w:styleId="3">
    <w:name w:val="Body Text Indent 3"/>
    <w:basedOn w:val="a"/>
    <w:link w:val="30"/>
    <w:uiPriority w:val="99"/>
    <w:unhideWhenUsed/>
    <w:rsid w:val="005C7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77DC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2E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F0"/>
    <w:rPr>
      <w:rFonts w:ascii="Tahoma" w:hAnsi="Tahoma" w:cs="Tahoma"/>
      <w:color w:val="000000"/>
      <w:sz w:val="16"/>
      <w:szCs w:val="16"/>
    </w:rPr>
  </w:style>
  <w:style w:type="character" w:styleId="ab">
    <w:name w:val="page number"/>
    <w:basedOn w:val="a0"/>
    <w:rsid w:val="00D25C7F"/>
  </w:style>
  <w:style w:type="paragraph" w:styleId="ac">
    <w:name w:val="No Spacing"/>
    <w:qFormat/>
    <w:rsid w:val="00853F7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A40F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4A5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5560"/>
    <w:rPr>
      <w:color w:val="000000"/>
    </w:rPr>
  </w:style>
  <w:style w:type="paragraph" w:styleId="af">
    <w:name w:val="footer"/>
    <w:basedOn w:val="a"/>
    <w:link w:val="af0"/>
    <w:uiPriority w:val="99"/>
    <w:unhideWhenUsed/>
    <w:rsid w:val="004A5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A5560"/>
    <w:rPr>
      <w:color w:val="000000"/>
    </w:rPr>
  </w:style>
  <w:style w:type="paragraph" w:styleId="af1">
    <w:name w:val="Normal (Web)"/>
    <w:basedOn w:val="a"/>
    <w:uiPriority w:val="99"/>
    <w:unhideWhenUsed/>
    <w:rsid w:val="00600F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217</cp:revision>
  <cp:lastPrinted>2018-03-29T11:22:00Z</cp:lastPrinted>
  <dcterms:created xsi:type="dcterms:W3CDTF">2017-07-03T10:39:00Z</dcterms:created>
  <dcterms:modified xsi:type="dcterms:W3CDTF">2020-05-15T13:10:00Z</dcterms:modified>
</cp:coreProperties>
</file>