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Биомеханические основы техники и класси</w:t>
      </w:r>
      <w:r>
        <w:rPr>
          <w:rFonts w:ascii="Times New Roman" w:hAnsi="Times New Roman" w:cs="Times New Roman"/>
          <w:sz w:val="24"/>
          <w:szCs w:val="24"/>
        </w:rPr>
        <w:t>фикация упражнений с предметами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E0">
        <w:rPr>
          <w:rFonts w:ascii="Times New Roman" w:hAnsi="Times New Roman" w:cs="Times New Roman"/>
          <w:sz w:val="24"/>
          <w:szCs w:val="24"/>
        </w:rPr>
        <w:t>Художественная гимнастика – это олимпийский вид спорта, в котором спортсменки соревнуются в техническим мастерстве и выразительности исполнения сложных движений телом в сочетании с манипуляциями предметами под музыку.</w:t>
      </w:r>
      <w:proofErr w:type="gramEnd"/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Предметы в художественной гимнастике, хоть и имеют разную форму, фактуру, размеры и требуют к себе специфического подхода, всё же с точки зрения техники как способа движения, у них есть еще общее – все они физические тела и их движения подчиняются общим законам механики.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С точки зрения механики, предметы как физические тела могут совершать: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поступательные движения по той или иной территории;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вращательные движения вокруг той или иной оси;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вращательно-поступательные движения.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В упражнениях с предметами по отношению к гимнастке предмет может находиться: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в связном положении – в руке, на ноге, на туловище;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в свободном положении – без гимнастки.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Находясь в связанном положении, предмет может: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двигаться вместе с движением руки (ноги, туловищем) – тогда по отношению к предмету действия гимнастки достаточно обозначить как удержание или баланс;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предмет может двигаться в руке единственно возможным способом – вращаться, то есть гимнастка может совершать вращательные движения;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предмет может двигаться вместе с рукой и в руке, то есть совершать весьма разнообразные по конфигурации движения, которые условно могут быть названы «фигурные движения».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Находясь в свободном положении, предмет может: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 xml:space="preserve">лететь, то есть находиться в </w:t>
      </w:r>
      <w:proofErr w:type="spellStart"/>
      <w:r w:rsidRPr="002F13E0">
        <w:rPr>
          <w:rFonts w:ascii="Times New Roman" w:hAnsi="Times New Roman" w:cs="Times New Roman"/>
          <w:sz w:val="24"/>
          <w:szCs w:val="24"/>
        </w:rPr>
        <w:t>безопорном</w:t>
      </w:r>
      <w:proofErr w:type="spellEnd"/>
      <w:r w:rsidRPr="002F13E0">
        <w:rPr>
          <w:rFonts w:ascii="Times New Roman" w:hAnsi="Times New Roman" w:cs="Times New Roman"/>
          <w:sz w:val="24"/>
          <w:szCs w:val="24"/>
        </w:rPr>
        <w:t xml:space="preserve"> положении, что происходит в результате выпуска, выброса или отскока предмета, поэтому эту группу движений справедливо назвать «бросковые движения»;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предмет может свободно катиться по полу или телу гимнастки и, естественно, что эти движения называются «перекатные движения».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3E0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2F13E0">
        <w:rPr>
          <w:rFonts w:ascii="Times New Roman" w:hAnsi="Times New Roman" w:cs="Times New Roman"/>
          <w:sz w:val="24"/>
          <w:szCs w:val="24"/>
        </w:rPr>
        <w:t xml:space="preserve"> вышеперечисленного гимнастка сама может двигаться по отношению к предмету: прыгать через него или в него, входить в предмет другим способом, катиться на нем, вращаться и т.д. При этом предмет двигается одним из вышеназванных способов, поэтому выделять эти движения в отдельную группу, с точки зрения биомеханики, не целесообразно.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В технике движений предметами, как и движениях, телом, обычно выделяют пять фаз: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1 – Исходное положение (пусковая поза).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2 – Подготовительные действия (подготовительная фаза).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3 – Основные действия (пусковая фаза).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4 – Фаза реализации.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5 – Завершающая фаза.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Исключения составляют бросок и ловля предметов – их следует рассматривать как двойное движение, состоящее из сдвоенного числа фаз.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 xml:space="preserve">Броски – это движения, сообщающие предметам продолжительное </w:t>
      </w:r>
      <w:proofErr w:type="spellStart"/>
      <w:r w:rsidRPr="002F13E0">
        <w:rPr>
          <w:rFonts w:ascii="Times New Roman" w:hAnsi="Times New Roman" w:cs="Times New Roman"/>
          <w:sz w:val="24"/>
          <w:szCs w:val="24"/>
        </w:rPr>
        <w:t>безопорное</w:t>
      </w:r>
      <w:proofErr w:type="spellEnd"/>
      <w:r w:rsidRPr="002F13E0">
        <w:rPr>
          <w:rFonts w:ascii="Times New Roman" w:hAnsi="Times New Roman" w:cs="Times New Roman"/>
          <w:sz w:val="24"/>
          <w:szCs w:val="24"/>
        </w:rPr>
        <w:t xml:space="preserve"> (полетное) движение, он состоит из следующих фаз: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подготовка к броску – принятие удобного положения;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 xml:space="preserve">- замах – движения по направлению противоположному броску, но в </w:t>
      </w:r>
      <w:proofErr w:type="gramStart"/>
      <w:r w:rsidRPr="002F13E0">
        <w:rPr>
          <w:rFonts w:ascii="Times New Roman" w:hAnsi="Times New Roman" w:cs="Times New Roman"/>
          <w:sz w:val="24"/>
          <w:szCs w:val="24"/>
        </w:rPr>
        <w:t>той</w:t>
      </w:r>
      <w:proofErr w:type="gramEnd"/>
      <w:r w:rsidRPr="002F13E0">
        <w:rPr>
          <w:rFonts w:ascii="Times New Roman" w:hAnsi="Times New Roman" w:cs="Times New Roman"/>
          <w:sz w:val="24"/>
          <w:szCs w:val="24"/>
        </w:rPr>
        <w:t xml:space="preserve"> же плоскости;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разгон – активное движение руки в направлении броска;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выброс – опускание или выталкивание предмета;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lastRenderedPageBreak/>
        <w:t xml:space="preserve">- полет – нахождение предмета в </w:t>
      </w:r>
      <w:proofErr w:type="spellStart"/>
      <w:r w:rsidRPr="002F13E0">
        <w:rPr>
          <w:rFonts w:ascii="Times New Roman" w:hAnsi="Times New Roman" w:cs="Times New Roman"/>
          <w:sz w:val="24"/>
          <w:szCs w:val="24"/>
        </w:rPr>
        <w:t>безопорном</w:t>
      </w:r>
      <w:proofErr w:type="spellEnd"/>
      <w:r w:rsidRPr="002F13E0">
        <w:rPr>
          <w:rFonts w:ascii="Times New Roman" w:hAnsi="Times New Roman" w:cs="Times New Roman"/>
          <w:sz w:val="24"/>
          <w:szCs w:val="24"/>
        </w:rPr>
        <w:t xml:space="preserve"> положении;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Ловли – прием предмета после свободного перемещения, они состоят из следующих фаз: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подготовка к ловле – подъем руки или другой части тела навстречу предмету;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сопровождение – движение принимающей части тела по направлению падения предмета с целью выравнивания скоростей, без чего будет либо отскок, либо очень жесткая ловля;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контакт – соприкосновение ловящей части тела с предметом: контакт с мячом начинается с кончиков пальцев, остальных предметов с касанием ладони;</w:t>
      </w:r>
    </w:p>
    <w:p w:rsidR="002F13E0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торможение – постепенная остановка – движение по той же траектории с постепенным замедлением;</w:t>
      </w:r>
    </w:p>
    <w:p w:rsidR="00E14D3D" w:rsidRPr="002F13E0" w:rsidRDefault="002F13E0" w:rsidP="002F1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13E0">
        <w:rPr>
          <w:rFonts w:ascii="Times New Roman" w:hAnsi="Times New Roman" w:cs="Times New Roman"/>
          <w:sz w:val="24"/>
          <w:szCs w:val="24"/>
        </w:rPr>
        <w:t>- завершение – прекращение движения (остановка) или переход в следующее движение.</w:t>
      </w:r>
    </w:p>
    <w:sectPr w:rsidR="00E14D3D" w:rsidRPr="002F13E0" w:rsidSect="002F13E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3E0"/>
    <w:rsid w:val="002F13E0"/>
    <w:rsid w:val="00E1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2021-11-10T08:45:00Z</dcterms:created>
  <dcterms:modified xsi:type="dcterms:W3CDTF">2021-11-10T08:48:00Z</dcterms:modified>
</cp:coreProperties>
</file>